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1" w:type="dxa"/>
        <w:tblInd w:w="18" w:type="dxa"/>
        <w:tblLook w:val="04A0" w:firstRow="1" w:lastRow="0" w:firstColumn="1" w:lastColumn="0" w:noHBand="0" w:noVBand="1"/>
      </w:tblPr>
      <w:tblGrid>
        <w:gridCol w:w="2162"/>
        <w:gridCol w:w="5226"/>
        <w:gridCol w:w="2183"/>
      </w:tblGrid>
      <w:tr w:rsidR="00F13C87" w14:paraId="7B357DC1" w14:textId="77777777" w:rsidTr="00F23489">
        <w:trPr>
          <w:trHeight w:val="891"/>
        </w:trPr>
        <w:tc>
          <w:tcPr>
            <w:tcW w:w="2162" w:type="dxa"/>
            <w:tcBorders>
              <w:bottom w:val="single" w:sz="4" w:space="0" w:color="auto"/>
            </w:tcBorders>
          </w:tcPr>
          <w:p w14:paraId="6A2336E6" w14:textId="77777777" w:rsidR="00F13C87" w:rsidRDefault="00E277BE">
            <w:r>
              <w:rPr>
                <w:rFonts w:ascii="Times New Roman" w:hAnsi="Times New Roman"/>
                <w:noProof/>
                <w:color w:val="auto"/>
                <w:kern w:val="0"/>
                <w:sz w:val="24"/>
                <w:szCs w:val="24"/>
              </w:rPr>
              <w:drawing>
                <wp:anchor distT="36576" distB="36576" distL="36576" distR="36576" simplePos="0" relativeHeight="251660288" behindDoc="0" locked="0" layoutInCell="1" allowOverlap="1" wp14:anchorId="50559F39" wp14:editId="7FCA1F00">
                  <wp:simplePos x="0" y="0"/>
                  <wp:positionH relativeFrom="column">
                    <wp:posOffset>-24525</wp:posOffset>
                  </wp:positionH>
                  <wp:positionV relativeFrom="paragraph">
                    <wp:posOffset>55313</wp:posOffset>
                  </wp:positionV>
                  <wp:extent cx="1303638" cy="643370"/>
                  <wp:effectExtent l="0" t="0" r="0" b="4445"/>
                  <wp:wrapNone/>
                  <wp:docPr id="1" name="Picture 1" descr="COO Logo Building D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O Logo Building Dep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638" cy="643370"/>
                          </a:xfrm>
                          <a:prstGeom prst="rect">
                            <a:avLst/>
                          </a:prstGeom>
                          <a:noFill/>
                          <a:ln>
                            <a:noFill/>
                          </a:ln>
                          <a:effectLst/>
                        </pic:spPr>
                      </pic:pic>
                    </a:graphicData>
                  </a:graphic>
                </wp:anchor>
              </w:drawing>
            </w:r>
          </w:p>
        </w:tc>
        <w:tc>
          <w:tcPr>
            <w:tcW w:w="5226" w:type="dxa"/>
            <w:tcBorders>
              <w:bottom w:val="single" w:sz="4" w:space="0" w:color="auto"/>
            </w:tcBorders>
            <w:shd w:val="clear" w:color="auto" w:fill="auto"/>
          </w:tcPr>
          <w:p w14:paraId="63FE0A84" w14:textId="77777777" w:rsidR="00F13C87" w:rsidRDefault="00F13C87" w:rsidP="00F13C87">
            <w:pPr>
              <w:pStyle w:val="msoorganizationname"/>
              <w:widowControl w:val="0"/>
              <w:rPr>
                <w:b/>
                <w:bCs/>
                <w:sz w:val="19"/>
                <w:szCs w:val="19"/>
              </w:rPr>
            </w:pPr>
            <w:r>
              <w:rPr>
                <w:b/>
                <w:bCs/>
                <w:sz w:val="19"/>
                <w:szCs w:val="19"/>
              </w:rPr>
              <w:t xml:space="preserve">CITY OF ONTARIO </w:t>
            </w:r>
          </w:p>
          <w:p w14:paraId="23E6588D" w14:textId="77777777" w:rsidR="00F13C87" w:rsidRDefault="00F13C87" w:rsidP="00F13C87">
            <w:pPr>
              <w:pStyle w:val="msoorganizationname"/>
              <w:widowControl w:val="0"/>
              <w:rPr>
                <w:b/>
                <w:bCs/>
                <w:sz w:val="19"/>
                <w:szCs w:val="19"/>
              </w:rPr>
            </w:pPr>
            <w:r>
              <w:rPr>
                <w:b/>
                <w:bCs/>
                <w:sz w:val="19"/>
                <w:szCs w:val="19"/>
              </w:rPr>
              <w:t>BUILDING DEPARTMENT</w:t>
            </w:r>
          </w:p>
          <w:p w14:paraId="56DFD098" w14:textId="77777777" w:rsidR="00F13C87" w:rsidRDefault="00F13C87" w:rsidP="00F13C87">
            <w:pPr>
              <w:pStyle w:val="msoorganizationname"/>
              <w:widowControl w:val="0"/>
              <w:rPr>
                <w:sz w:val="16"/>
                <w:szCs w:val="16"/>
              </w:rPr>
            </w:pPr>
            <w:r>
              <w:rPr>
                <w:sz w:val="16"/>
                <w:szCs w:val="16"/>
              </w:rPr>
              <w:t>303 East B Street</w:t>
            </w:r>
          </w:p>
          <w:p w14:paraId="635239F9" w14:textId="77777777" w:rsidR="00F13C87" w:rsidRDefault="00F13C87" w:rsidP="00F13C87">
            <w:pPr>
              <w:pStyle w:val="msoorganizationname"/>
              <w:widowControl w:val="0"/>
              <w:rPr>
                <w:sz w:val="16"/>
                <w:szCs w:val="16"/>
              </w:rPr>
            </w:pPr>
            <w:r>
              <w:rPr>
                <w:sz w:val="16"/>
                <w:szCs w:val="16"/>
              </w:rPr>
              <w:t>Ontario, CA 91764</w:t>
            </w:r>
          </w:p>
          <w:p w14:paraId="6486EEBB" w14:textId="77777777" w:rsidR="00F13C87" w:rsidRPr="00F13C87" w:rsidRDefault="00F13C87" w:rsidP="00F13C87">
            <w:pPr>
              <w:pStyle w:val="msoorganizationname"/>
              <w:widowControl w:val="0"/>
              <w:rPr>
                <w:sz w:val="16"/>
                <w:szCs w:val="16"/>
              </w:rPr>
            </w:pPr>
            <w:r>
              <w:rPr>
                <w:sz w:val="16"/>
                <w:szCs w:val="16"/>
              </w:rPr>
              <w:t>Ph (909)395-2023, Fax (909)395-2180</w:t>
            </w:r>
          </w:p>
        </w:tc>
        <w:tc>
          <w:tcPr>
            <w:tcW w:w="2183" w:type="dxa"/>
            <w:tcBorders>
              <w:bottom w:val="single" w:sz="4" w:space="0" w:color="auto"/>
            </w:tcBorders>
          </w:tcPr>
          <w:p w14:paraId="27815DA4" w14:textId="77777777" w:rsidR="00F13C87" w:rsidRDefault="00F13C87" w:rsidP="00F13C87">
            <w:pPr>
              <w:pStyle w:val="msoorganizationname"/>
              <w:widowControl w:val="0"/>
              <w:rPr>
                <w:b/>
                <w:bCs/>
                <w:sz w:val="16"/>
                <w:szCs w:val="16"/>
              </w:rPr>
            </w:pPr>
            <w:r>
              <w:rPr>
                <w:b/>
                <w:bCs/>
                <w:sz w:val="16"/>
                <w:szCs w:val="16"/>
              </w:rPr>
              <w:t>INFORMATION BULLETIN</w:t>
            </w:r>
          </w:p>
          <w:p w14:paraId="28F23106" w14:textId="77777777" w:rsidR="00F13C87" w:rsidRDefault="00516258" w:rsidP="00F13C87">
            <w:pPr>
              <w:pStyle w:val="msoorganizationname"/>
              <w:widowControl w:val="0"/>
              <w:rPr>
                <w:b/>
                <w:bCs/>
                <w:sz w:val="28"/>
                <w:szCs w:val="28"/>
              </w:rPr>
            </w:pPr>
            <w:r>
              <w:rPr>
                <w:b/>
                <w:bCs/>
                <w:sz w:val="28"/>
                <w:szCs w:val="28"/>
              </w:rPr>
              <w:t>104</w:t>
            </w:r>
          </w:p>
          <w:p w14:paraId="6E4F81DA" w14:textId="5B16BE5C" w:rsidR="00F13C87" w:rsidRPr="00F13C87" w:rsidRDefault="00AC7F3A" w:rsidP="0009430F">
            <w:pPr>
              <w:pStyle w:val="msoorganizationname"/>
              <w:widowControl w:val="0"/>
              <w:rPr>
                <w:sz w:val="16"/>
                <w:szCs w:val="16"/>
              </w:rPr>
            </w:pPr>
            <w:r>
              <w:rPr>
                <w:sz w:val="16"/>
                <w:szCs w:val="16"/>
              </w:rPr>
              <w:t>Effective: 1</w:t>
            </w:r>
            <w:r w:rsidR="00205D04">
              <w:rPr>
                <w:sz w:val="16"/>
                <w:szCs w:val="16"/>
              </w:rPr>
              <w:t xml:space="preserve"> </w:t>
            </w:r>
            <w:r w:rsidR="0009430F">
              <w:rPr>
                <w:sz w:val="16"/>
                <w:szCs w:val="16"/>
              </w:rPr>
              <w:t>/ 1</w:t>
            </w:r>
            <w:r w:rsidR="00BF7D38">
              <w:rPr>
                <w:sz w:val="16"/>
                <w:szCs w:val="16"/>
              </w:rPr>
              <w:t xml:space="preserve"> / </w:t>
            </w:r>
            <w:r>
              <w:rPr>
                <w:sz w:val="16"/>
                <w:szCs w:val="16"/>
              </w:rPr>
              <w:t>202</w:t>
            </w:r>
            <w:r w:rsidR="00DA0615">
              <w:rPr>
                <w:sz w:val="16"/>
                <w:szCs w:val="16"/>
              </w:rPr>
              <w:t>3</w:t>
            </w:r>
            <w:r w:rsidR="00516258">
              <w:rPr>
                <w:sz w:val="16"/>
                <w:szCs w:val="16"/>
              </w:rPr>
              <w:t xml:space="preserve"> </w:t>
            </w:r>
            <w:r w:rsidR="005E3F74">
              <w:rPr>
                <w:sz w:val="16"/>
                <w:szCs w:val="16"/>
              </w:rPr>
              <w:t xml:space="preserve">Revised: </w:t>
            </w:r>
            <w:r w:rsidR="00DA0615">
              <w:rPr>
                <w:sz w:val="16"/>
                <w:szCs w:val="16"/>
              </w:rPr>
              <w:t>-</w:t>
            </w:r>
            <w:r w:rsidR="00A67B36">
              <w:rPr>
                <w:sz w:val="16"/>
                <w:szCs w:val="16"/>
              </w:rPr>
              <w:t xml:space="preserve"> </w:t>
            </w:r>
            <w:r w:rsidR="005E3F74">
              <w:rPr>
                <w:sz w:val="16"/>
                <w:szCs w:val="16"/>
              </w:rPr>
              <w:t>/</w:t>
            </w:r>
            <w:r w:rsidR="00A67B36">
              <w:rPr>
                <w:sz w:val="16"/>
                <w:szCs w:val="16"/>
              </w:rPr>
              <w:t xml:space="preserve"> </w:t>
            </w:r>
            <w:r w:rsidR="00DA0615">
              <w:rPr>
                <w:sz w:val="16"/>
                <w:szCs w:val="16"/>
              </w:rPr>
              <w:t>-</w:t>
            </w:r>
            <w:r w:rsidR="00A67B36">
              <w:rPr>
                <w:sz w:val="16"/>
                <w:szCs w:val="16"/>
              </w:rPr>
              <w:t xml:space="preserve"> </w:t>
            </w:r>
            <w:r w:rsidR="005E3F74">
              <w:rPr>
                <w:sz w:val="16"/>
                <w:szCs w:val="16"/>
              </w:rPr>
              <w:t>/</w:t>
            </w:r>
            <w:r w:rsidR="00E11205">
              <w:rPr>
                <w:sz w:val="16"/>
                <w:szCs w:val="16"/>
              </w:rPr>
              <w:t xml:space="preserve"> </w:t>
            </w:r>
            <w:r w:rsidR="00DA0615">
              <w:rPr>
                <w:sz w:val="16"/>
                <w:szCs w:val="16"/>
              </w:rPr>
              <w:t>-</w:t>
            </w:r>
          </w:p>
        </w:tc>
      </w:tr>
      <w:tr w:rsidR="00C83AC9" w14:paraId="2F9E166F" w14:textId="77777777" w:rsidTr="00F2348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130"/>
        </w:trPr>
        <w:tc>
          <w:tcPr>
            <w:tcW w:w="9571" w:type="dxa"/>
            <w:gridSpan w:val="3"/>
            <w:tcBorders>
              <w:top w:val="single" w:sz="4" w:space="0" w:color="auto"/>
              <w:left w:val="nil"/>
              <w:bottom w:val="single" w:sz="4" w:space="0" w:color="auto"/>
              <w:right w:val="nil"/>
            </w:tcBorders>
          </w:tcPr>
          <w:p w14:paraId="4E26552A" w14:textId="77777777" w:rsidR="00C83AC9" w:rsidRPr="00E35344" w:rsidRDefault="00C83AC9" w:rsidP="00C83AC9">
            <w:pPr>
              <w:pStyle w:val="msotitle3"/>
              <w:rPr>
                <w:rFonts w:ascii="Gill Sans MT" w:hAnsi="Gill Sans MT"/>
                <w:b/>
                <w:bCs/>
                <w:sz w:val="20"/>
                <w:szCs w:val="20"/>
              </w:rPr>
            </w:pPr>
          </w:p>
        </w:tc>
      </w:tr>
      <w:tr w:rsidR="00C83AC9" w14:paraId="3A9E2E4B" w14:textId="77777777" w:rsidTr="00F2348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985"/>
        </w:trPr>
        <w:tc>
          <w:tcPr>
            <w:tcW w:w="9571" w:type="dxa"/>
            <w:gridSpan w:val="3"/>
            <w:tcBorders>
              <w:top w:val="single" w:sz="4" w:space="0" w:color="auto"/>
              <w:bottom w:val="single" w:sz="4" w:space="0" w:color="auto"/>
            </w:tcBorders>
          </w:tcPr>
          <w:p w14:paraId="5ECF628F" w14:textId="77777777" w:rsidR="005137E5" w:rsidRPr="0028527C" w:rsidRDefault="009A69D1" w:rsidP="00F23489">
            <w:pPr>
              <w:pStyle w:val="msotitle3"/>
              <w:spacing w:before="120" w:after="120"/>
              <w:rPr>
                <w:rFonts w:ascii="Gill Sans MT" w:hAnsi="Gill Sans MT"/>
                <w:b/>
                <w:bCs/>
                <w:color w:val="4F81BD" w:themeColor="accent1"/>
                <w:sz w:val="32"/>
                <w:szCs w:val="32"/>
              </w:rPr>
            </w:pPr>
            <w:r w:rsidRPr="0028527C">
              <w:rPr>
                <w:rFonts w:ascii="Gill Sans MT" w:hAnsi="Gill Sans MT"/>
                <w:b/>
                <w:bCs/>
                <w:color w:val="4F81BD" w:themeColor="accent1"/>
                <w:sz w:val="32"/>
                <w:szCs w:val="32"/>
              </w:rPr>
              <w:t xml:space="preserve">PLUMBING </w:t>
            </w:r>
            <w:r w:rsidRPr="0028527C">
              <w:rPr>
                <w:rFonts w:ascii="Gill Sans MT" w:hAnsi="Gill Sans MT"/>
                <w:b/>
                <w:bCs/>
                <w:color w:val="4F81BD" w:themeColor="accent1"/>
                <w:sz w:val="28"/>
                <w:szCs w:val="28"/>
              </w:rPr>
              <w:t>FIXTURE</w:t>
            </w:r>
            <w:r w:rsidRPr="0028527C">
              <w:rPr>
                <w:rFonts w:ascii="Gill Sans MT" w:hAnsi="Gill Sans MT"/>
                <w:b/>
                <w:bCs/>
                <w:color w:val="4F81BD" w:themeColor="accent1"/>
                <w:sz w:val="32"/>
                <w:szCs w:val="32"/>
              </w:rPr>
              <w:t xml:space="preserve"> FLOW RATES</w:t>
            </w:r>
          </w:p>
          <w:p w14:paraId="5504F7AB" w14:textId="77777777" w:rsidR="00C83AC9" w:rsidRPr="00F23489" w:rsidRDefault="009A69D1" w:rsidP="00F23489">
            <w:pPr>
              <w:pStyle w:val="msotitle3"/>
              <w:spacing w:before="120" w:after="120"/>
              <w:rPr>
                <w:rFonts w:ascii="Gill Sans MT" w:hAnsi="Gill Sans MT"/>
                <w:b/>
                <w:bCs/>
                <w:i/>
                <w:color w:val="17365D" w:themeColor="text2" w:themeShade="BF"/>
                <w:sz w:val="24"/>
                <w:szCs w:val="24"/>
              </w:rPr>
            </w:pPr>
            <w:r w:rsidRPr="0028527C">
              <w:rPr>
                <w:rFonts w:ascii="Gill Sans MT" w:hAnsi="Gill Sans MT"/>
                <w:b/>
                <w:bCs/>
                <w:color w:val="4F81BD" w:themeColor="accent1"/>
                <w:sz w:val="32"/>
                <w:szCs w:val="32"/>
              </w:rPr>
              <w:t xml:space="preserve"> FOR RESIDENTIAL</w:t>
            </w:r>
          </w:p>
        </w:tc>
      </w:tr>
    </w:tbl>
    <w:p w14:paraId="6162BE8C" w14:textId="77777777" w:rsidR="00514F93" w:rsidRPr="00E35344" w:rsidRDefault="00514F93" w:rsidP="00E35344">
      <w:pPr>
        <w:spacing w:after="0"/>
        <w:rPr>
          <w:sz w:val="16"/>
          <w:szCs w:val="16"/>
        </w:rPr>
      </w:pPr>
    </w:p>
    <w:tbl>
      <w:tblPr>
        <w:tblStyle w:val="TableGrid"/>
        <w:tblW w:w="9540" w:type="dxa"/>
        <w:tblInd w:w="1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9540"/>
      </w:tblGrid>
      <w:tr w:rsidR="0082448E" w:rsidRPr="0091503D" w14:paraId="57E76000" w14:textId="77777777" w:rsidTr="00967EB1">
        <w:trPr>
          <w:trHeight w:val="9944"/>
        </w:trPr>
        <w:tc>
          <w:tcPr>
            <w:tcW w:w="9540" w:type="dxa"/>
            <w:shd w:val="clear" w:color="auto" w:fill="auto"/>
          </w:tcPr>
          <w:p w14:paraId="2434EFC1" w14:textId="77777777" w:rsidR="001E3F6B" w:rsidRDefault="001E3F6B" w:rsidP="009A69D1">
            <w:pPr>
              <w:tabs>
                <w:tab w:val="left" w:pos="-31680"/>
                <w:tab w:val="left" w:pos="0"/>
              </w:tabs>
              <w:spacing w:after="0"/>
              <w:ind w:left="432"/>
              <w:jc w:val="center"/>
              <w:rPr>
                <w:rFonts w:ascii="Gill Sans MT Condensed" w:hAnsi="Gill Sans MT Condensed"/>
                <w:b/>
                <w:bCs/>
                <w:sz w:val="20"/>
                <w:szCs w:val="20"/>
              </w:rPr>
            </w:pPr>
          </w:p>
          <w:p w14:paraId="1DDE925C" w14:textId="77777777" w:rsidR="0091503D" w:rsidRDefault="0091503D" w:rsidP="009A69D1">
            <w:pPr>
              <w:tabs>
                <w:tab w:val="left" w:pos="-31680"/>
                <w:tab w:val="left" w:pos="0"/>
              </w:tabs>
              <w:spacing w:after="0"/>
              <w:ind w:left="432"/>
              <w:jc w:val="center"/>
              <w:rPr>
                <w:rFonts w:ascii="Gill Sans MT Condensed" w:hAnsi="Gill Sans MT Condensed"/>
                <w:b/>
                <w:bCs/>
                <w:sz w:val="20"/>
                <w:szCs w:val="20"/>
              </w:rPr>
            </w:pPr>
          </w:p>
          <w:p w14:paraId="7EA1A5B1" w14:textId="77777777" w:rsidR="00A5616D" w:rsidRDefault="00F372B3" w:rsidP="00F372B3">
            <w:pPr>
              <w:tabs>
                <w:tab w:val="left" w:pos="-31680"/>
                <w:tab w:val="left" w:pos="0"/>
              </w:tabs>
              <w:spacing w:after="0"/>
              <w:ind w:left="432"/>
              <w:rPr>
                <w:rFonts w:ascii="Gill Sans MT Condensed" w:hAnsi="Gill Sans MT Condensed"/>
                <w:b/>
                <w:bCs/>
                <w:sz w:val="20"/>
                <w:szCs w:val="20"/>
              </w:rPr>
            </w:pPr>
            <w:r w:rsidRPr="00F372B3">
              <w:rPr>
                <w:rFonts w:ascii="Calibri" w:eastAsia="Calibri" w:hAnsi="Calibri"/>
                <w:noProof/>
                <w:color w:val="auto"/>
                <w:kern w:val="0"/>
                <w:sz w:val="22"/>
                <w:szCs w:val="22"/>
              </w:rPr>
              <mc:AlternateContent>
                <mc:Choice Requires="wpg">
                  <w:drawing>
                    <wp:anchor distT="0" distB="0" distL="114300" distR="114300" simplePos="0" relativeHeight="251662336" behindDoc="0" locked="0" layoutInCell="1" allowOverlap="1" wp14:anchorId="08144647" wp14:editId="6085893E">
                      <wp:simplePos x="0" y="0"/>
                      <wp:positionH relativeFrom="column">
                        <wp:posOffset>2962697</wp:posOffset>
                      </wp:positionH>
                      <wp:positionV relativeFrom="paragraph">
                        <wp:posOffset>10160</wp:posOffset>
                      </wp:positionV>
                      <wp:extent cx="648789" cy="530860"/>
                      <wp:effectExtent l="0" t="0" r="18415" b="21590"/>
                      <wp:wrapNone/>
                      <wp:docPr id="5" name="Group 5"/>
                      <wp:cNvGraphicFramePr/>
                      <a:graphic xmlns:a="http://schemas.openxmlformats.org/drawingml/2006/main">
                        <a:graphicData uri="http://schemas.microsoft.com/office/word/2010/wordprocessingGroup">
                          <wpg:wgp>
                            <wpg:cNvGrpSpPr/>
                            <wpg:grpSpPr>
                              <a:xfrm>
                                <a:off x="0" y="0"/>
                                <a:ext cx="648789" cy="530860"/>
                                <a:chOff x="0" y="0"/>
                                <a:chExt cx="648789" cy="530860"/>
                              </a:xfr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g:grpSpPr>
                            <wps:wsp>
                              <wps:cNvPr id="2" name="Block Arc 2"/>
                              <wps:cNvSpPr/>
                              <wps:spPr>
                                <a:xfrm>
                                  <a:off x="0" y="152400"/>
                                  <a:ext cx="622300" cy="226060"/>
                                </a:xfrm>
                                <a:prstGeom prst="blockArc">
                                  <a:avLst>
                                    <a:gd name="adj1" fmla="val 14198348"/>
                                    <a:gd name="adj2" fmla="val 80145"/>
                                    <a:gd name="adj3" fmla="val 21231"/>
                                  </a:avLst>
                                </a:prstGeom>
                                <a:grp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304800" y="0"/>
                                  <a:ext cx="116840" cy="48895"/>
                                </a:xfrm>
                                <a:prstGeom prst="ellipse">
                                  <a:avLst/>
                                </a:prstGeom>
                                <a:grp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409303" y="0"/>
                                  <a:ext cx="113030" cy="45085"/>
                                </a:xfrm>
                                <a:prstGeom prst="ellipse">
                                  <a:avLst/>
                                </a:prstGeom>
                                <a:grp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04652" y="126275"/>
                                  <a:ext cx="78105" cy="160655"/>
                                </a:xfrm>
                                <a:prstGeom prst="rect">
                                  <a:avLst/>
                                </a:prstGeom>
                                <a:grp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365760" y="126275"/>
                                  <a:ext cx="104140" cy="45085"/>
                                </a:xfrm>
                                <a:prstGeom prst="roundRect">
                                  <a:avLst/>
                                </a:prstGeom>
                                <a:grp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Callout 8"/>
                              <wps:cNvSpPr/>
                              <wps:spPr>
                                <a:xfrm>
                                  <a:off x="557349" y="396240"/>
                                  <a:ext cx="91440" cy="134620"/>
                                </a:xfrm>
                                <a:prstGeom prst="wedgeEllipseCallout">
                                  <a:avLst>
                                    <a:gd name="adj1" fmla="val -6547"/>
                                    <a:gd name="adj2" fmla="val -95413"/>
                                  </a:avLst>
                                </a:prstGeom>
                                <a:grpFill/>
                                <a:ln w="12700" cap="flat" cmpd="sng" algn="ctr">
                                  <a:solidFill>
                                    <a:srgbClr val="5B9BD5">
                                      <a:shade val="50000"/>
                                    </a:srgbClr>
                                  </a:solidFill>
                                  <a:prstDash val="solid"/>
                                  <a:miter lim="800000"/>
                                </a:ln>
                                <a:effectLst/>
                              </wps:spPr>
                              <wps:txbx>
                                <w:txbxContent>
                                  <w:p w14:paraId="6D6F1C82" w14:textId="77777777" w:rsidR="00F372B3" w:rsidRDefault="00F372B3" w:rsidP="00F372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hord 9"/>
                              <wps:cNvSpPr/>
                              <wps:spPr>
                                <a:xfrm rot="5400000">
                                  <a:off x="374469" y="39189"/>
                                  <a:ext cx="90805" cy="113030"/>
                                </a:xfrm>
                                <a:prstGeom prst="chord">
                                  <a:avLst>
                                    <a:gd name="adj1" fmla="val 5132820"/>
                                    <a:gd name="adj2" fmla="val 16528721"/>
                                  </a:avLst>
                                </a:prstGeom>
                                <a:grp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144647" id="Group 5" o:spid="_x0000_s1026" style="position:absolute;left:0;text-align:left;margin-left:233.3pt;margin-top:.8pt;width:51.1pt;height:41.8pt;z-index:251662336" coordsize="6487,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qZCAUAAJcdAAAOAAAAZHJzL2Uyb0RvYy54bWzsmVtv2zYUx98H7DsQek+tu2UjTpFLGwzI&#10;2mDp0GdGomRtlKiRdOzu0+9PUpKd5t5hBZb6xeZN5OHh+fGQh4dvNw0nN0yqWrQLL3jje4S1uSjq&#10;tlp4v396f5B5RGnaFpSLli28L0x5b49+/ulw3c1ZKJaCF0wSdNKq+bpbeEutu/lkovIla6h6IzrW&#10;orIUsqEaWVlNCknX6L3hk9D308layKKTImdKofTMVXpHtv+yZLn+WJaKacIXHmTT9lfa32vzOzk6&#10;pPNK0m5Z570Y9BukaGjdYtCxqzOqKVnJ+k5XTZ1LoUSp3+SimYiyrHNm54DZBP5XszmXYtXZuVTz&#10;ddWNaoJqv9LTN3ebf7g5l91VdymhiXVXQRc2Z+ayKWVj/iEl2ViVfRlVxjaa5ChM42yazTySoyqJ&#10;/CztVZovofc7X+XLd49+N9kOijUp3tecW6WqC6VdgnRCGSFMzhoJO+WS3FAsL81z1urAVvFV86so&#10;XHni+71QKDVS2dazoRhjjh0dHSJXqd2hprH5/AXDxUPHdL47XjIUPzFeFn3f8QIM97IJGgHvUeh0&#10;KL53glav/SryuiXU7A+J0S36IiqnnBXYPwyPpum4+JNbNrnusEuoLQgwhX8DwtWSdszypeYA4VKS&#10;GkKEHmlpg73qhIv8T3IscxIauczgaDWyouYK2BjLuBeUIAkxPbfBjLSEIbTnaAnD1He0YMJDD51U&#10;+pyJhpjEwrs2EkAAa3/0ZqCg6AWkxR+BR8qGY8uCUZMgDmZZFGdu0GqnGea0bZb5QZzcbRPttgmD&#10;MBpWox8YYg7iWUBkZ/i0GyhvyRqrF8IGMDmKfbzkVCPZdFCoaiuPUF7BQeRaOpYEr0e8layuR4qT&#10;k9nJWeIaLWnBtgxbXUKIvrk1FLXbj5HujKql+8RWuVk2tYaT4XWz8DJncc7MeGsmwqybgG5NoVlk&#10;t6wmdS2KL7AKKbAWxky7/H2NQS6o0pdUQusohPPTH/FTcgEdiD7lkaWQf99XbtrDbFHrkTUcD/Tz&#10;14pK5hH+SwuDngVxjG61zcTJNERG7tZc79a0q+ZUYPODHUA6mzTtNR+SpRTNZ/jIYzMqqmibY2y3&#10;En3mVDuHCC+bs+Nj2wzeqaP6or3qctO50ZNR76fNZyq73jo1zPqDGCCic2snTrPbtubLVhyvtCjr&#10;UcNOr726AbSD6z8nGxbuyP5oaImMcTwb6siPYTseuesCgyDNzIoZFxhn2cyi9TDTjPO6U2bbuaMx&#10;Q74prvZo7dH6f6EV30IrfhFasT+LfLB5H1qoGNBK/GyPFvaVvdeyLuyH8VrpgNZvuM3i3MwZSV/E&#10;V+jHaYITIPgKwjSc9me/4VA6zQI/ce4rwJE0eQIyCSn2zmt/LnxF58LpSJhYtQUryJa06YtIi9Jk&#10;ijvdQ6QFfhyMJ8Wn3RmiP21hRNnjtsftFeGGkPDONeyUci5WmtioxbOvY0kyjWLEHeHTolmKSIvh&#10;FHf5PrzYX6LNlSyI4hR3aHcvfSDOsmZFxd65i1kvz5Y5eyPbiaXcCrkcpEls9wjc2nba3Iq3HMyS&#10;OLC3TZzeftxgit5cb/ob9z6u8qriKuDQAX2K0FJBZk/7TBdSG+K/hrD+kSGaxnE6cB3gZeE21n42&#10;HlUDezV8FGsT6SqeCXISRGHm9olHUA5wkM6m4T4yuif4exFsX0Dw+jc8jJiXSvO8uJu3kdT5+J56&#10;9A8AAAD//wMAUEsDBBQABgAIAAAAIQAFV53X3gAAAAgBAAAPAAAAZHJzL2Rvd25yZXYueG1sTI9B&#10;S8NAEIXvgv9hmYI3u0k1IaTZlFLUUxFsBfG2zU6T0OxsyG6T9N87nvQ0PL7Hm/eKzWw7MeLgW0cK&#10;4mUEAqlypqVawefx9TED4YMmoztHqOCGHjbl/V2hc+Mm+sDxEGrBIeRzraAJoc+l9FWDVvul65GY&#10;nd1gdWA51NIMeuJw28lVFKXS6pb4Q6N73DVYXQ5Xq+Bt0tP2KX4Z95fz7vZ9TN6/9jEq9bCYt2sQ&#10;AefwZ4bf+lwdSu50clcyXnQKntM0ZSsDPsyTNOMpJwVZsgJZFvL/gPIHAAD//wMAUEsBAi0AFAAG&#10;AAgAAAAhALaDOJL+AAAA4QEAABMAAAAAAAAAAAAAAAAAAAAAAFtDb250ZW50X1R5cGVzXS54bWxQ&#10;SwECLQAUAAYACAAAACEAOP0h/9YAAACUAQAACwAAAAAAAAAAAAAAAAAvAQAAX3JlbHMvLnJlbHNQ&#10;SwECLQAUAAYACAAAACEAcHs6mQgFAACXHQAADgAAAAAAAAAAAAAAAAAuAgAAZHJzL2Uyb0RvYy54&#10;bWxQSwECLQAUAAYACAAAACEABVed194AAAAIAQAADwAAAAAAAAAAAAAAAABiBwAAZHJzL2Rvd25y&#10;ZXYueG1sUEsFBgAAAAAEAAQA8wAAAG0IAAAAAA==&#10;">
                      <v:shape id="Block Arc 2" o:spid="_x0000_s1027" style="position:absolute;top:1524;width:6223;height:2260;visibility:visible;mso-wrap-style:square;v-text-anchor:middle" coordsize="622300,2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xbMwQAAANoAAAAPAAAAZHJzL2Rvd25yZXYueG1sRI/RisIw&#10;FETfBf8hXME3Tasg0jWWIiyrsCzo9gMuzbWtNje1ibX79xtB8HGYmTPMJh1MI3rqXG1ZQTyPQBAX&#10;VtdcKsh/P2drEM4ja2wsk4I/cpBux6MNJto++Ej9yZciQNglqKDyvk2kdEVFBt3ctsTBO9vOoA+y&#10;K6Xu8BHgppGLKFpJgzWHhQpb2lVUXE93o6DcU1Y0S32I5bn/yb++8/hyy5WaTobsA4Snwb/Dr/Ze&#10;K1jA80q4AXL7DwAA//8DAFBLAQItABQABgAIAAAAIQDb4fbL7gAAAIUBAAATAAAAAAAAAAAAAAAA&#10;AAAAAABbQ29udGVudF9UeXBlc10ueG1sUEsBAi0AFAAGAAgAAAAhAFr0LFu/AAAAFQEAAAsAAAAA&#10;AAAAAAAAAAAAHwEAAF9yZWxzLy5yZWxzUEsBAi0AFAAGAAgAAAAhAEC/FszBAAAA2gAAAA8AAAAA&#10;AAAAAAAAAAAABwIAAGRycy9kb3ducmV2LnhtbFBLBQYAAAAAAwADALcAAAD1AgAAAAA=&#10;" path="m238773,3100v43886,-3813,89531,-4113,133768,-879c525198,13382,631637,63819,621662,120270r-48520,-1131c586390,84437,486583,53324,346848,48596v-25892,-876,-52167,-794,-77961,243l238773,3100xe" filled="f" strokecolor="#41719c" strokeweight="1pt">
                        <v:stroke joinstyle="miter"/>
                        <v:path arrowok="t" o:connecttype="custom" o:connectlocs="238773,3100;372541,2221;621662,120270;573142,119139;346848,48596;268887,48839;238773,3100" o:connectangles="0,0,0,0,0,0,0"/>
                      </v:shape>
                      <v:oval id="Oval 3" o:spid="_x0000_s1028" style="position:absolute;left:3048;width:1168;height: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UJwgAAANoAAAAPAAAAZHJzL2Rvd25yZXYueG1sRI9Ba8JA&#10;FITvBf/D8oTe6kalElNXEVEoxYtG8fqafU1Cs2/D7qrx37uC4HGYmW+Y2aIzjbiQ87VlBcNBAoK4&#10;sLrmUsEh33ykIHxA1thYJgU38rCY995mmGl75R1d9qEUEcI+QwVVCG0mpS8qMugHtiWO3p91BkOU&#10;rpTa4TXCTSNHSTKRBmuOCxW2tKqo+N+fjYL0OD2N8q3PP90tX/+sSB9+06lS7/1u+QUiUBde4Wf7&#10;WysYw+NKvAFyfgcAAP//AwBQSwECLQAUAAYACAAAACEA2+H2y+4AAACFAQAAEwAAAAAAAAAAAAAA&#10;AAAAAAAAW0NvbnRlbnRfVHlwZXNdLnhtbFBLAQItABQABgAIAAAAIQBa9CxbvwAAABUBAAALAAAA&#10;AAAAAAAAAAAAAB8BAABfcmVscy8ucmVsc1BLAQItABQABgAIAAAAIQBK9aUJwgAAANoAAAAPAAAA&#10;AAAAAAAAAAAAAAcCAABkcnMvZG93bnJldi54bWxQSwUGAAAAAAMAAwC3AAAA9gIAAAAA&#10;" filled="f" strokecolor="#41719c" strokeweight="1pt">
                        <v:stroke joinstyle="miter"/>
                      </v:oval>
                      <v:oval id="Oval 4" o:spid="_x0000_s1029" style="position:absolute;left:4093;width:1130;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D19wgAAANoAAAAPAAAAZHJzL2Rvd25yZXYueG1sRI9Ba8JA&#10;FITvBf/D8oTe6kaxElNXEVEoxYtG8fqafU1Cs2/D7qrx37uC4HGYmW+Y2aIzjbiQ87VlBcNBAoK4&#10;sLrmUsEh33ykIHxA1thYJgU38rCY995mmGl75R1d9qEUEcI+QwVVCG0mpS8qMugHtiWO3p91BkOU&#10;rpTa4TXCTSNHSTKRBmuOCxW2tKqo+N+fjYL0OD2N8q3PP90tX/+sSB9+06lS7/1u+QUiUBde4Wf7&#10;WysYw+NKvAFyfgcAAP//AwBQSwECLQAUAAYACAAAACEA2+H2y+4AAACFAQAAEwAAAAAAAAAAAAAA&#10;AAAAAAAAW0NvbnRlbnRfVHlwZXNdLnhtbFBLAQItABQABgAIAAAAIQBa9CxbvwAAABUBAAALAAAA&#10;AAAAAAAAAAAAAB8BAABfcmVscy8ucmVsc1BLAQItABQABgAIAAAAIQDFHD19wgAAANoAAAAPAAAA&#10;AAAAAAAAAAAAAAcCAABkcnMvZG93bnJldi54bWxQSwUGAAAAAAMAAwC3AAAA9gIAAAAA&#10;" filled="f" strokecolor="#41719c" strokeweight="1pt">
                        <v:stroke joinstyle="miter"/>
                      </v:oval>
                      <v:rect id="Rectangle 6" o:spid="_x0000_s1030" style="position:absolute;left:2046;top:1262;width:781;height:1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y96xQAAANoAAAAPAAAAZHJzL2Rvd25yZXYueG1sRI9Ba8JA&#10;FITvBf/D8oReitnowUp0lSIaih6Kmh/w2H1Ngtm3IbsmaX99t1DocZiZb5jNbrSN6KnztWMF8yQF&#10;QaydqblUUNyOsxUIH5ANNo5JwRd52G0nTxvMjBv4Qv01lCJC2GeooAqhzaT0uiKLPnEtcfQ+XWcx&#10;RNmV0nQ4RLht5CJNl9JizXGhwpb2Fen79WEVHE4f3y/1vTieDufzPH/VVj/6XKnn6fi2BhFoDP/h&#10;v/a7UbCE3yvxBsjtDwAAAP//AwBQSwECLQAUAAYACAAAACEA2+H2y+4AAACFAQAAEwAAAAAAAAAA&#10;AAAAAAAAAAAAW0NvbnRlbnRfVHlwZXNdLnhtbFBLAQItABQABgAIAAAAIQBa9CxbvwAAABUBAAAL&#10;AAAAAAAAAAAAAAAAAB8BAABfcmVscy8ucmVsc1BLAQItABQABgAIAAAAIQB0wy96xQAAANoAAAAP&#10;AAAAAAAAAAAAAAAAAAcCAABkcnMvZG93bnJldi54bWxQSwUGAAAAAAMAAwC3AAAA+QIAAAAA&#10;" filled="f" strokecolor="#41719c" strokeweight="1pt"/>
                      <v:roundrect id="Rounded Rectangle 7" o:spid="_x0000_s1031" style="position:absolute;left:3657;top:1262;width:1042;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SQCxAAAANoAAAAPAAAAZHJzL2Rvd25yZXYueG1sRI/dasJA&#10;FITvC32H5RR6VzdppEp0DSIUitALow9wzJ78aPZsyG6T1KfvCkIvh5n5hllnk2nFQL1rLCuIZxEI&#10;4sLqhisFp+Pn2xKE88gaW8uk4JccZJvnpzWm2o58oCH3lQgQdikqqL3vUildUZNBN7MdcfBK2xv0&#10;QfaV1D2OAW5a+R5FH9Jgw2Ghxo52NRXX/Mco2CaX+JjfjJ1XyfX8vU92pSlzpV5fpu0KhKfJ/4cf&#10;7S+tYAH3K+EGyM0fAAAA//8DAFBLAQItABQABgAIAAAAIQDb4fbL7gAAAIUBAAATAAAAAAAAAAAA&#10;AAAAAAAAAABbQ29udGVudF9UeXBlc10ueG1sUEsBAi0AFAAGAAgAAAAhAFr0LFu/AAAAFQEAAAsA&#10;AAAAAAAAAAAAAAAAHwEAAF9yZWxzLy5yZWxzUEsBAi0AFAAGAAgAAAAhADdJJALEAAAA2gAAAA8A&#10;AAAAAAAAAAAAAAAABwIAAGRycy9kb3ducmV2LnhtbFBLBQYAAAAAAwADALcAAAD4AgAAAAA=&#10;" filled="f" strokecolor="#41719c" strokeweight="1pt">
                        <v:stroke joinstyle="miter"/>
                      </v:roundre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8" o:spid="_x0000_s1032" type="#_x0000_t63" style="position:absolute;left:5573;top:3962;width:914;height:1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Hh+vQAAANoAAAAPAAAAZHJzL2Rvd25yZXYueG1sRE/NisIw&#10;EL4LvkMYwZumeijSNYoIoujFdfcBhmZsq82kNGOtPr05LOzx4/tfrntXq47aUHk2MJsmoIhzbysu&#10;DPz+7CYLUEGQLdaeycCLAqxXw8ESM+uf/E3dRQoVQzhkaKAUaTKtQ16SwzD1DXHkrr51KBG2hbYt&#10;PmO4q/U8SVLtsOLYUGJD25Ly++XhDFBqU+fe8/0pPzeL3e2I0klqzHjUb75ACfXyL/5zH6yBuDVe&#10;iTdArz4AAAD//wMAUEsBAi0AFAAGAAgAAAAhANvh9svuAAAAhQEAABMAAAAAAAAAAAAAAAAAAAAA&#10;AFtDb250ZW50X1R5cGVzXS54bWxQSwECLQAUAAYACAAAACEAWvQsW78AAAAVAQAACwAAAAAAAAAA&#10;AAAAAAAfAQAAX3JlbHMvLnJlbHNQSwECLQAUAAYACAAAACEAmVR4fr0AAADaAAAADwAAAAAAAAAA&#10;AAAAAAAHAgAAZHJzL2Rvd25yZXYueG1sUEsFBgAAAAADAAMAtwAAAPECAAAAAA==&#10;" adj="9386,-9809" filled="f" strokecolor="#41719c" strokeweight="1pt">
                        <v:textbox>
                          <w:txbxContent>
                            <w:p w14:paraId="6D6F1C82" w14:textId="77777777" w:rsidR="00F372B3" w:rsidRDefault="00F372B3" w:rsidP="00F372B3">
                              <w:pPr>
                                <w:jc w:val="center"/>
                              </w:pPr>
                            </w:p>
                          </w:txbxContent>
                        </v:textbox>
                      </v:shape>
                      <v:shape id="Chord 9" o:spid="_x0000_s1033" style="position:absolute;left:3744;top:392;width:908;height:1130;rotation:90;visibility:visible;mso-wrap-style:square;v-text-anchor:middle" coordsize="90805,11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BmSwQAAANoAAAAPAAAAZHJzL2Rvd25yZXYueG1sRI9Ba8JA&#10;FITvBf/D8gremk09iEZXaYRADz20Jt6f2dckmH0bdtcY/323IHgcZuYbZrufTC9Gcr6zrOA9SUEQ&#10;11Z33CioyuJtBcIHZI29ZVJwJw/73exli5m2N/6h8RgaESHsM1TQhjBkUvq6JYM+sQNx9H6tMxii&#10;dI3UDm8Rbnq5SNOlNNhxXGhxoENL9eV4NQrYfQ3f1TkvZF7qiz2FEu95qdT8dfrYgAg0hWf40f7U&#10;CtbwfyXeALn7AwAA//8DAFBLAQItABQABgAIAAAAIQDb4fbL7gAAAIUBAAATAAAAAAAAAAAAAAAA&#10;AAAAAABbQ29udGVudF9UeXBlc10ueG1sUEsBAi0AFAAGAAgAAAAhAFr0LFu/AAAAFQEAAAsAAAAA&#10;AAAAAAAAAAAAHwEAAF9yZWxzLy5yZWxzUEsBAi0AFAAGAAgAAAAhAIBMGZLBAAAA2gAAAA8AAAAA&#10;AAAAAAAAAAAABwIAAGRycy9kb3ducmV2LnhtbFBLBQYAAAAAAwADALcAAAD1AgAAAAA=&#10;" path="m49783,112766c30888,115046,12848,102453,4558,81195,-1631,65326,-1512,46771,4879,31027,13487,9821,31832,-2418,50785,398l49783,112766xe" filled="f" strokecolor="#41719c" strokeweight="1pt">
                        <v:stroke joinstyle="miter"/>
                        <v:path arrowok="t" o:connecttype="custom" o:connectlocs="49783,112766;4558,81195;4879,31027;50785,398;49783,112766" o:connectangles="0,0,0,0,0"/>
                      </v:shape>
                    </v:group>
                  </w:pict>
                </mc:Fallback>
              </mc:AlternateContent>
            </w:r>
            <w:r>
              <w:rPr>
                <w:rFonts w:ascii="Gill Sans MT Condensed" w:hAnsi="Gill Sans MT Condensed"/>
                <w:b/>
                <w:bCs/>
                <w:sz w:val="20"/>
                <w:szCs w:val="20"/>
              </w:rPr>
              <w:t xml:space="preserve">                                                </w:t>
            </w:r>
            <w:r>
              <w:rPr>
                <w:rFonts w:ascii="Gill Sans MT Condensed" w:hAnsi="Gill Sans MT Condensed"/>
                <w:b/>
                <w:bCs/>
                <w:noProof/>
                <w:sz w:val="20"/>
                <w:szCs w:val="20"/>
              </w:rPr>
              <w:drawing>
                <wp:inline distT="0" distB="0" distL="0" distR="0" wp14:anchorId="746DAA37" wp14:editId="38DEB1B5">
                  <wp:extent cx="902335" cy="4940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902335" cy="494030"/>
                          </a:xfrm>
                          <a:prstGeom prst="rect">
                            <a:avLst/>
                          </a:prstGeom>
                          <a:noFill/>
                        </pic:spPr>
                      </pic:pic>
                    </a:graphicData>
                  </a:graphic>
                </wp:inline>
              </w:drawing>
            </w:r>
          </w:p>
          <w:p w14:paraId="1A5E6214" w14:textId="77777777" w:rsidR="00A5616D" w:rsidRDefault="00A5616D" w:rsidP="009A69D1">
            <w:pPr>
              <w:tabs>
                <w:tab w:val="left" w:pos="-31680"/>
                <w:tab w:val="left" w:pos="0"/>
              </w:tabs>
              <w:spacing w:after="0"/>
              <w:ind w:left="432"/>
              <w:jc w:val="center"/>
              <w:rPr>
                <w:rFonts w:ascii="Gill Sans MT Condensed" w:hAnsi="Gill Sans MT Condensed"/>
                <w:b/>
                <w:bCs/>
                <w:sz w:val="20"/>
                <w:szCs w:val="20"/>
              </w:rPr>
            </w:pPr>
          </w:p>
          <w:p w14:paraId="31E54699" w14:textId="0A49E806" w:rsidR="009A69D1" w:rsidRPr="0028527C" w:rsidRDefault="009A69D1" w:rsidP="009A69D1">
            <w:pPr>
              <w:pStyle w:val="NoSpacing"/>
              <w:rPr>
                <w:rFonts w:ascii="Gill Sans MT Condensed" w:hAnsi="Gill Sans MT Condensed"/>
                <w:sz w:val="24"/>
                <w:szCs w:val="24"/>
              </w:rPr>
            </w:pPr>
            <w:r w:rsidRPr="0028527C">
              <w:rPr>
                <w:rFonts w:ascii="Gill Sans MT Condensed" w:hAnsi="Gill Sans MT Condensed"/>
                <w:sz w:val="24"/>
                <w:szCs w:val="24"/>
              </w:rPr>
              <w:t>Plumbing fixtures (water closets and urinals) and fittings (faucets</w:t>
            </w:r>
            <w:r w:rsidR="00B5158B" w:rsidRPr="0028527C">
              <w:rPr>
                <w:rFonts w:ascii="Gill Sans MT Condensed" w:hAnsi="Gill Sans MT Condensed"/>
                <w:sz w:val="24"/>
                <w:szCs w:val="24"/>
              </w:rPr>
              <w:t>,</w:t>
            </w:r>
            <w:r w:rsidRPr="0028527C">
              <w:rPr>
                <w:rFonts w:ascii="Gill Sans MT Condensed" w:hAnsi="Gill Sans MT Condensed"/>
                <w:sz w:val="24"/>
                <w:szCs w:val="24"/>
              </w:rPr>
              <w:t xml:space="preserve"> showerheads</w:t>
            </w:r>
            <w:r w:rsidR="00B5158B" w:rsidRPr="0028527C">
              <w:rPr>
                <w:rFonts w:ascii="Gill Sans MT Condensed" w:hAnsi="Gill Sans MT Condensed"/>
                <w:sz w:val="24"/>
                <w:szCs w:val="24"/>
              </w:rPr>
              <w:t>, and pre-rinse spray valves</w:t>
            </w:r>
            <w:r w:rsidRPr="0028527C">
              <w:rPr>
                <w:rFonts w:ascii="Gill Sans MT Condensed" w:hAnsi="Gill Sans MT Condensed"/>
                <w:sz w:val="24"/>
                <w:szCs w:val="24"/>
              </w:rPr>
              <w:t>) installed in residential buildings shall comply with th</w:t>
            </w:r>
            <w:r w:rsidR="00AC7F3A" w:rsidRPr="0028527C">
              <w:rPr>
                <w:rFonts w:ascii="Gill Sans MT Condensed" w:hAnsi="Gill Sans MT Condensed"/>
                <w:sz w:val="24"/>
                <w:szCs w:val="24"/>
              </w:rPr>
              <w:t>e following requirements of 20</w:t>
            </w:r>
            <w:r w:rsidR="00DA0615" w:rsidRPr="0028527C">
              <w:rPr>
                <w:rFonts w:ascii="Gill Sans MT Condensed" w:hAnsi="Gill Sans MT Condensed"/>
                <w:sz w:val="24"/>
                <w:szCs w:val="24"/>
              </w:rPr>
              <w:t>22</w:t>
            </w:r>
            <w:r w:rsidRPr="0028527C">
              <w:rPr>
                <w:rFonts w:ascii="Gill Sans MT Condensed" w:hAnsi="Gill Sans MT Condensed"/>
                <w:sz w:val="24"/>
                <w:szCs w:val="24"/>
              </w:rPr>
              <w:t xml:space="preserve"> </w:t>
            </w:r>
            <w:r w:rsidRPr="0028527C">
              <w:rPr>
                <w:rFonts w:ascii="Gill Sans MT Condensed" w:hAnsi="Gill Sans MT Condensed"/>
                <w:i/>
                <w:sz w:val="24"/>
                <w:szCs w:val="24"/>
              </w:rPr>
              <w:t>CAL</w:t>
            </w:r>
            <w:r w:rsidR="00AC7F3A" w:rsidRPr="0028527C">
              <w:rPr>
                <w:rFonts w:ascii="Gill Sans MT Condensed" w:hAnsi="Gill Sans MT Condensed"/>
                <w:sz w:val="24"/>
                <w:szCs w:val="24"/>
              </w:rPr>
              <w:t>Green</w:t>
            </w:r>
            <w:r w:rsidR="005E3F74" w:rsidRPr="0028527C">
              <w:rPr>
                <w:rFonts w:ascii="Gill Sans MT Condensed" w:hAnsi="Gill Sans MT Condensed"/>
                <w:sz w:val="24"/>
                <w:szCs w:val="24"/>
              </w:rPr>
              <w:t xml:space="preserve"> effective </w:t>
            </w:r>
            <w:r w:rsidR="00DA0615" w:rsidRPr="0028527C">
              <w:rPr>
                <w:rFonts w:ascii="Gill Sans MT Condensed" w:hAnsi="Gill Sans MT Condensed"/>
                <w:sz w:val="24"/>
                <w:szCs w:val="24"/>
              </w:rPr>
              <w:t>1</w:t>
            </w:r>
            <w:r w:rsidR="005E3F74" w:rsidRPr="0028527C">
              <w:rPr>
                <w:rFonts w:ascii="Gill Sans MT Condensed" w:hAnsi="Gill Sans MT Condensed"/>
                <w:sz w:val="24"/>
                <w:szCs w:val="24"/>
              </w:rPr>
              <w:t>/1/202</w:t>
            </w:r>
            <w:r w:rsidR="00DA0615" w:rsidRPr="0028527C">
              <w:rPr>
                <w:rFonts w:ascii="Gill Sans MT Condensed" w:hAnsi="Gill Sans MT Condensed"/>
                <w:sz w:val="24"/>
                <w:szCs w:val="24"/>
              </w:rPr>
              <w:t>3</w:t>
            </w:r>
            <w:r w:rsidR="005E3F74" w:rsidRPr="0028527C">
              <w:rPr>
                <w:rFonts w:ascii="Gill Sans MT Condensed" w:hAnsi="Gill Sans MT Condensed"/>
                <w:sz w:val="24"/>
                <w:szCs w:val="24"/>
              </w:rPr>
              <w:t xml:space="preserve"> </w:t>
            </w:r>
            <w:r w:rsidRPr="0028527C">
              <w:rPr>
                <w:rFonts w:ascii="Gill Sans MT Condensed" w:hAnsi="Gill Sans MT Condensed"/>
                <w:sz w:val="24"/>
                <w:szCs w:val="24"/>
              </w:rPr>
              <w:t>Sections 4.303.</w:t>
            </w:r>
            <w:r w:rsidR="00AC7F3A" w:rsidRPr="0028527C">
              <w:rPr>
                <w:rFonts w:ascii="Gill Sans MT Condensed" w:hAnsi="Gill Sans MT Condensed"/>
                <w:sz w:val="24"/>
                <w:szCs w:val="24"/>
              </w:rPr>
              <w:t xml:space="preserve">1.1 </w:t>
            </w:r>
            <w:r w:rsidR="005E3F74" w:rsidRPr="0028527C">
              <w:rPr>
                <w:rFonts w:ascii="Gill Sans MT Condensed" w:hAnsi="Gill Sans MT Condensed"/>
                <w:sz w:val="24"/>
                <w:szCs w:val="24"/>
              </w:rPr>
              <w:t>through 4.303.1.4.5</w:t>
            </w:r>
            <w:r w:rsidR="00AC7F3A" w:rsidRPr="0028527C">
              <w:rPr>
                <w:rFonts w:ascii="Gill Sans MT Condensed" w:hAnsi="Gill Sans MT Condensed"/>
                <w:sz w:val="24"/>
                <w:szCs w:val="24"/>
              </w:rPr>
              <w:t xml:space="preserve"> and 20</w:t>
            </w:r>
            <w:r w:rsidR="00DA0615" w:rsidRPr="0028527C">
              <w:rPr>
                <w:rFonts w:ascii="Gill Sans MT Condensed" w:hAnsi="Gill Sans MT Condensed"/>
                <w:sz w:val="24"/>
                <w:szCs w:val="24"/>
              </w:rPr>
              <w:t>22</w:t>
            </w:r>
            <w:r w:rsidR="00AC7F3A" w:rsidRPr="0028527C">
              <w:rPr>
                <w:rFonts w:ascii="Gill Sans MT Condensed" w:hAnsi="Gill Sans MT Condensed"/>
                <w:sz w:val="24"/>
                <w:szCs w:val="24"/>
              </w:rPr>
              <w:t xml:space="preserve"> California Plumbing Code</w:t>
            </w:r>
            <w:r w:rsidR="00DA0615" w:rsidRPr="0028527C">
              <w:rPr>
                <w:rFonts w:ascii="Gill Sans MT Condensed" w:hAnsi="Gill Sans MT Condensed"/>
                <w:sz w:val="24"/>
                <w:szCs w:val="24"/>
              </w:rPr>
              <w:t xml:space="preserve"> </w:t>
            </w:r>
            <w:r w:rsidR="001C7F89" w:rsidRPr="0028527C">
              <w:rPr>
                <w:rFonts w:ascii="Gill Sans MT Condensed" w:hAnsi="Gill Sans MT Condensed"/>
                <w:sz w:val="24"/>
                <w:szCs w:val="24"/>
              </w:rPr>
              <w:t xml:space="preserve">effective </w:t>
            </w:r>
            <w:r w:rsidR="00DA0615" w:rsidRPr="0028527C">
              <w:rPr>
                <w:rFonts w:ascii="Gill Sans MT Condensed" w:hAnsi="Gill Sans MT Condensed"/>
                <w:sz w:val="24"/>
                <w:szCs w:val="24"/>
              </w:rPr>
              <w:t>1</w:t>
            </w:r>
            <w:r w:rsidR="001C7F89" w:rsidRPr="0028527C">
              <w:rPr>
                <w:rFonts w:ascii="Gill Sans MT Condensed" w:hAnsi="Gill Sans MT Condensed"/>
                <w:sz w:val="24"/>
                <w:szCs w:val="24"/>
              </w:rPr>
              <w:t>/1/202</w:t>
            </w:r>
            <w:r w:rsidR="00DA0615" w:rsidRPr="0028527C">
              <w:rPr>
                <w:rFonts w:ascii="Gill Sans MT Condensed" w:hAnsi="Gill Sans MT Condensed"/>
                <w:sz w:val="24"/>
                <w:szCs w:val="24"/>
              </w:rPr>
              <w:t>3</w:t>
            </w:r>
            <w:r w:rsidR="001C7F89" w:rsidRPr="0028527C">
              <w:rPr>
                <w:rFonts w:ascii="Gill Sans MT Condensed" w:hAnsi="Gill Sans MT Condensed"/>
                <w:sz w:val="24"/>
                <w:szCs w:val="24"/>
              </w:rPr>
              <w:t xml:space="preserve"> </w:t>
            </w:r>
            <w:r w:rsidR="00205D04" w:rsidRPr="0028527C">
              <w:rPr>
                <w:rFonts w:ascii="Gill Sans MT Condensed" w:hAnsi="Gill Sans MT Condensed"/>
                <w:sz w:val="24"/>
                <w:szCs w:val="24"/>
              </w:rPr>
              <w:t>S</w:t>
            </w:r>
            <w:r w:rsidR="00434D51" w:rsidRPr="0028527C">
              <w:rPr>
                <w:rFonts w:ascii="Gill Sans MT Condensed" w:hAnsi="Gill Sans MT Condensed"/>
                <w:sz w:val="24"/>
                <w:szCs w:val="24"/>
              </w:rPr>
              <w:t>ections 411.2, 412.1, 417.1, and 420.2:</w:t>
            </w:r>
          </w:p>
          <w:p w14:paraId="43D2314D" w14:textId="77777777" w:rsidR="009A69D1" w:rsidRPr="00C14679" w:rsidRDefault="009A69D1" w:rsidP="009A69D1">
            <w:pPr>
              <w:pStyle w:val="NoSpacing"/>
              <w:rPr>
                <w:rFonts w:ascii="Gill Sans MT Condensed" w:hAnsi="Gill Sans MT Condensed"/>
                <w:b/>
                <w:bCs/>
                <w:sz w:val="24"/>
                <w:szCs w:val="24"/>
              </w:rPr>
            </w:pPr>
            <w:r w:rsidRPr="00C14679">
              <w:rPr>
                <w:rFonts w:ascii="Gill Sans MT Condensed" w:hAnsi="Gill Sans MT Condensed"/>
                <w:b/>
                <w:bCs/>
                <w:sz w:val="24"/>
                <w:szCs w:val="24"/>
              </w:rPr>
              <w:t xml:space="preserve">    </w:t>
            </w:r>
          </w:p>
          <w:tbl>
            <w:tblPr>
              <w:tblW w:w="8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4"/>
              <w:gridCol w:w="4410"/>
            </w:tblGrid>
            <w:tr w:rsidR="0028527C" w:rsidRPr="0028527C" w14:paraId="7D0157B3" w14:textId="77777777" w:rsidTr="001C7F89">
              <w:trPr>
                <w:trHeight w:val="566"/>
                <w:tblHeader/>
                <w:jc w:val="center"/>
              </w:trPr>
              <w:tc>
                <w:tcPr>
                  <w:tcW w:w="3644" w:type="dxa"/>
                  <w:tcBorders>
                    <w:right w:val="single" w:sz="4" w:space="0" w:color="FFFFFF" w:themeColor="background1"/>
                  </w:tcBorders>
                  <w:shd w:val="clear" w:color="auto" w:fill="00B050"/>
                </w:tcPr>
                <w:p w14:paraId="71BA2904" w14:textId="77777777" w:rsidR="009A69D1" w:rsidRPr="0028527C" w:rsidRDefault="009A69D1" w:rsidP="009A69D1">
                  <w:pPr>
                    <w:pStyle w:val="NoSpacing"/>
                    <w:rPr>
                      <w:rFonts w:ascii="Gill Sans MT Condensed" w:hAnsi="Gill Sans MT Condensed"/>
                      <w:b/>
                      <w:bCs/>
                      <w:color w:val="FFFFFF" w:themeColor="background1"/>
                      <w:sz w:val="24"/>
                      <w:szCs w:val="24"/>
                    </w:rPr>
                  </w:pPr>
                </w:p>
                <w:p w14:paraId="0DC47AB0" w14:textId="77777777" w:rsidR="009A69D1" w:rsidRPr="0028527C" w:rsidRDefault="009A69D1" w:rsidP="00F23489">
                  <w:pPr>
                    <w:pStyle w:val="NoSpacing"/>
                    <w:jc w:val="center"/>
                    <w:rPr>
                      <w:rFonts w:ascii="Gill Sans MT Condensed" w:hAnsi="Gill Sans MT Condensed"/>
                      <w:b/>
                      <w:color w:val="FFFFFF" w:themeColor="background1"/>
                      <w:sz w:val="24"/>
                      <w:szCs w:val="24"/>
                    </w:rPr>
                  </w:pPr>
                  <w:r w:rsidRPr="0028527C">
                    <w:rPr>
                      <w:rFonts w:ascii="Gill Sans MT Condensed" w:hAnsi="Gill Sans MT Condensed"/>
                      <w:b/>
                      <w:color w:val="FFFFFF" w:themeColor="background1"/>
                      <w:sz w:val="24"/>
                      <w:szCs w:val="24"/>
                    </w:rPr>
                    <w:t>PLUMBING FIXTURES &amp; FITTINGS</w:t>
                  </w:r>
                </w:p>
                <w:p w14:paraId="45A36BB5" w14:textId="77777777" w:rsidR="009A69D1" w:rsidRPr="0028527C" w:rsidRDefault="009A69D1" w:rsidP="009A69D1">
                  <w:pPr>
                    <w:pStyle w:val="NoSpacing"/>
                    <w:rPr>
                      <w:rFonts w:ascii="Gill Sans MT Condensed" w:hAnsi="Gill Sans MT Condensed"/>
                      <w:b/>
                      <w:bCs/>
                      <w:color w:val="FFFFFF" w:themeColor="background1"/>
                      <w:sz w:val="24"/>
                      <w:szCs w:val="24"/>
                    </w:rPr>
                  </w:pPr>
                </w:p>
              </w:tc>
              <w:tc>
                <w:tcPr>
                  <w:tcW w:w="4410" w:type="dxa"/>
                  <w:tcBorders>
                    <w:left w:val="single" w:sz="4" w:space="0" w:color="FFFFFF" w:themeColor="background1"/>
                    <w:right w:val="single" w:sz="4" w:space="0" w:color="FFFFFF" w:themeColor="background1"/>
                  </w:tcBorders>
                  <w:shd w:val="clear" w:color="auto" w:fill="00B050"/>
                </w:tcPr>
                <w:p w14:paraId="2967DA51" w14:textId="77777777" w:rsidR="009A69D1" w:rsidRPr="0028527C" w:rsidRDefault="009A69D1" w:rsidP="009A69D1">
                  <w:pPr>
                    <w:pStyle w:val="NoSpacing"/>
                    <w:rPr>
                      <w:rFonts w:ascii="Gill Sans MT Condensed" w:hAnsi="Gill Sans MT Condensed"/>
                      <w:b/>
                      <w:bCs/>
                      <w:color w:val="FFFFFF" w:themeColor="background1"/>
                      <w:sz w:val="24"/>
                      <w:szCs w:val="24"/>
                    </w:rPr>
                  </w:pPr>
                </w:p>
                <w:p w14:paraId="102F2DEB" w14:textId="77777777" w:rsidR="009A69D1" w:rsidRPr="0028527C" w:rsidRDefault="009A69D1" w:rsidP="00F23489">
                  <w:pPr>
                    <w:pStyle w:val="NoSpacing"/>
                    <w:jc w:val="center"/>
                    <w:rPr>
                      <w:rFonts w:ascii="Gill Sans MT Condensed" w:hAnsi="Gill Sans MT Condensed"/>
                      <w:b/>
                      <w:bCs/>
                      <w:color w:val="FFFFFF" w:themeColor="background1"/>
                      <w:sz w:val="24"/>
                      <w:szCs w:val="24"/>
                    </w:rPr>
                  </w:pPr>
                  <w:r w:rsidRPr="0028527C">
                    <w:rPr>
                      <w:rFonts w:ascii="Gill Sans MT Condensed" w:hAnsi="Gill Sans MT Condensed"/>
                      <w:b/>
                      <w:bCs/>
                      <w:color w:val="FFFFFF" w:themeColor="background1"/>
                      <w:sz w:val="24"/>
                      <w:szCs w:val="24"/>
                    </w:rPr>
                    <w:t>MAXIMUM ALLOWABLE FLOW RATE</w:t>
                  </w:r>
                </w:p>
              </w:tc>
            </w:tr>
            <w:tr w:rsidR="009A69D1" w:rsidRPr="00C14679" w14:paraId="4611FC71" w14:textId="77777777" w:rsidTr="001C7F89">
              <w:trPr>
                <w:jc w:val="center"/>
              </w:trPr>
              <w:tc>
                <w:tcPr>
                  <w:tcW w:w="3644" w:type="dxa"/>
                  <w:vAlign w:val="center"/>
                </w:tcPr>
                <w:p w14:paraId="378E6B3C" w14:textId="77777777" w:rsidR="009A69D1" w:rsidRPr="00C14679" w:rsidRDefault="009A69D1" w:rsidP="009A69D1">
                  <w:pPr>
                    <w:pStyle w:val="NoSpacing"/>
                    <w:rPr>
                      <w:rFonts w:ascii="Gill Sans MT Condensed" w:hAnsi="Gill Sans MT Condensed"/>
                      <w:sz w:val="24"/>
                      <w:szCs w:val="24"/>
                    </w:rPr>
                  </w:pPr>
                  <w:r w:rsidRPr="00C14679">
                    <w:rPr>
                      <w:rFonts w:ascii="Gill Sans MT Condensed" w:hAnsi="Gill Sans MT Condensed"/>
                      <w:sz w:val="24"/>
                      <w:szCs w:val="24"/>
                    </w:rPr>
                    <w:t xml:space="preserve">Water closets </w:t>
                  </w:r>
                </w:p>
              </w:tc>
              <w:tc>
                <w:tcPr>
                  <w:tcW w:w="4410" w:type="dxa"/>
                  <w:vAlign w:val="center"/>
                </w:tcPr>
                <w:p w14:paraId="6DB4A45A" w14:textId="77777777" w:rsidR="009A69D1" w:rsidRPr="00C14679" w:rsidRDefault="009A69D1" w:rsidP="009A69D1">
                  <w:pPr>
                    <w:pStyle w:val="NoSpacing"/>
                    <w:rPr>
                      <w:rFonts w:ascii="Gill Sans MT Condensed" w:hAnsi="Gill Sans MT Condensed"/>
                      <w:sz w:val="24"/>
                      <w:szCs w:val="24"/>
                    </w:rPr>
                  </w:pPr>
                  <w:r w:rsidRPr="00C14679">
                    <w:rPr>
                      <w:rFonts w:ascii="Gill Sans MT Condensed" w:hAnsi="Gill Sans MT Condensed"/>
                      <w:sz w:val="24"/>
                      <w:szCs w:val="24"/>
                    </w:rPr>
                    <w:t>1.28 gallons/flush</w:t>
                  </w:r>
                  <w:r w:rsidRPr="00C14679">
                    <w:rPr>
                      <w:rFonts w:ascii="Gill Sans MT Condensed" w:hAnsi="Gill Sans MT Condensed"/>
                      <w:sz w:val="24"/>
                      <w:szCs w:val="24"/>
                      <w:vertAlign w:val="superscript"/>
                    </w:rPr>
                    <w:t>1</w:t>
                  </w:r>
                </w:p>
              </w:tc>
            </w:tr>
            <w:tr w:rsidR="009A69D1" w:rsidRPr="00C14679" w14:paraId="5F788C84" w14:textId="77777777" w:rsidTr="001C7F89">
              <w:trPr>
                <w:jc w:val="center"/>
              </w:trPr>
              <w:tc>
                <w:tcPr>
                  <w:tcW w:w="3644" w:type="dxa"/>
                  <w:vAlign w:val="center"/>
                </w:tcPr>
                <w:p w14:paraId="3B0E5CAF" w14:textId="77777777" w:rsidR="009A69D1" w:rsidRPr="00C14679" w:rsidRDefault="009A69D1" w:rsidP="009A69D1">
                  <w:pPr>
                    <w:pStyle w:val="NoSpacing"/>
                    <w:rPr>
                      <w:rFonts w:ascii="Gill Sans MT Condensed" w:hAnsi="Gill Sans MT Condensed"/>
                      <w:sz w:val="24"/>
                      <w:szCs w:val="24"/>
                    </w:rPr>
                  </w:pPr>
                  <w:r w:rsidRPr="00C14679">
                    <w:rPr>
                      <w:rFonts w:ascii="Gill Sans MT Condensed" w:hAnsi="Gill Sans MT Condensed"/>
                      <w:sz w:val="24"/>
                      <w:szCs w:val="24"/>
                    </w:rPr>
                    <w:t>Showerheads</w:t>
                  </w:r>
                </w:p>
              </w:tc>
              <w:tc>
                <w:tcPr>
                  <w:tcW w:w="4410" w:type="dxa"/>
                  <w:vAlign w:val="center"/>
                </w:tcPr>
                <w:p w14:paraId="3106730D" w14:textId="77777777" w:rsidR="009A69D1" w:rsidRPr="00C14679" w:rsidRDefault="00AC7F3A" w:rsidP="009A69D1">
                  <w:pPr>
                    <w:pStyle w:val="NoSpacing"/>
                    <w:rPr>
                      <w:rFonts w:ascii="Gill Sans MT Condensed" w:hAnsi="Gill Sans MT Condensed"/>
                      <w:sz w:val="24"/>
                      <w:szCs w:val="24"/>
                    </w:rPr>
                  </w:pPr>
                  <w:r>
                    <w:rPr>
                      <w:rFonts w:ascii="Gill Sans MT Condensed" w:hAnsi="Gill Sans MT Condensed"/>
                      <w:sz w:val="24"/>
                      <w:szCs w:val="24"/>
                    </w:rPr>
                    <w:t>1.8</w:t>
                  </w:r>
                  <w:r w:rsidR="009A69D1" w:rsidRPr="00C14679">
                    <w:rPr>
                      <w:rFonts w:ascii="Gill Sans MT Condensed" w:hAnsi="Gill Sans MT Condensed"/>
                      <w:sz w:val="24"/>
                      <w:szCs w:val="24"/>
                    </w:rPr>
                    <w:t xml:space="preserve"> gpm @ 80 psi</w:t>
                  </w:r>
                </w:p>
              </w:tc>
            </w:tr>
            <w:tr w:rsidR="009A69D1" w:rsidRPr="00C14679" w14:paraId="107B2A5B" w14:textId="77777777" w:rsidTr="001C7F89">
              <w:trPr>
                <w:jc w:val="center"/>
              </w:trPr>
              <w:tc>
                <w:tcPr>
                  <w:tcW w:w="3644" w:type="dxa"/>
                  <w:vAlign w:val="center"/>
                </w:tcPr>
                <w:p w14:paraId="2EB39924" w14:textId="77777777" w:rsidR="009A69D1" w:rsidRPr="00C14679" w:rsidRDefault="009A69D1" w:rsidP="009A69D1">
                  <w:pPr>
                    <w:pStyle w:val="NoSpacing"/>
                    <w:rPr>
                      <w:rFonts w:ascii="Gill Sans MT Condensed" w:hAnsi="Gill Sans MT Condensed"/>
                      <w:sz w:val="24"/>
                      <w:szCs w:val="24"/>
                    </w:rPr>
                  </w:pPr>
                  <w:r w:rsidRPr="00C14679">
                    <w:rPr>
                      <w:rFonts w:ascii="Gill Sans MT Condensed" w:hAnsi="Gill Sans MT Condensed"/>
                      <w:bCs/>
                      <w:sz w:val="24"/>
                      <w:szCs w:val="24"/>
                    </w:rPr>
                    <w:t>Kitchen faucets</w:t>
                  </w:r>
                </w:p>
              </w:tc>
              <w:tc>
                <w:tcPr>
                  <w:tcW w:w="4410" w:type="dxa"/>
                  <w:vAlign w:val="center"/>
                </w:tcPr>
                <w:p w14:paraId="3B06D737" w14:textId="77777777" w:rsidR="009A69D1" w:rsidRPr="00C14679" w:rsidRDefault="009A69D1" w:rsidP="009A69D1">
                  <w:pPr>
                    <w:pStyle w:val="NoSpacing"/>
                    <w:rPr>
                      <w:rFonts w:ascii="Gill Sans MT Condensed" w:hAnsi="Gill Sans MT Condensed"/>
                      <w:sz w:val="24"/>
                      <w:szCs w:val="24"/>
                    </w:rPr>
                  </w:pPr>
                  <w:r w:rsidRPr="00C14679">
                    <w:rPr>
                      <w:rFonts w:ascii="Gill Sans MT Condensed" w:hAnsi="Gill Sans MT Condensed"/>
                      <w:sz w:val="24"/>
                      <w:szCs w:val="24"/>
                    </w:rPr>
                    <w:t>1.8 gpm @ 60 psi</w:t>
                  </w:r>
                  <w:r w:rsidRPr="00C14679">
                    <w:rPr>
                      <w:rFonts w:ascii="Gill Sans MT Condensed" w:hAnsi="Gill Sans MT Condensed"/>
                      <w:sz w:val="24"/>
                      <w:szCs w:val="24"/>
                      <w:vertAlign w:val="superscript"/>
                    </w:rPr>
                    <w:t>2</w:t>
                  </w:r>
                </w:p>
              </w:tc>
            </w:tr>
            <w:tr w:rsidR="009A69D1" w:rsidRPr="00C14679" w14:paraId="2C9C3973" w14:textId="77777777" w:rsidTr="001C7F89">
              <w:trPr>
                <w:jc w:val="center"/>
              </w:trPr>
              <w:tc>
                <w:tcPr>
                  <w:tcW w:w="3644" w:type="dxa"/>
                  <w:vAlign w:val="center"/>
                </w:tcPr>
                <w:p w14:paraId="6014A293" w14:textId="77777777" w:rsidR="009A69D1" w:rsidRPr="00C14679" w:rsidRDefault="00431D1B" w:rsidP="00431D1B">
                  <w:pPr>
                    <w:pStyle w:val="NoSpacing"/>
                    <w:rPr>
                      <w:rFonts w:ascii="Gill Sans MT Condensed" w:hAnsi="Gill Sans MT Condensed"/>
                      <w:sz w:val="24"/>
                      <w:szCs w:val="24"/>
                    </w:rPr>
                  </w:pPr>
                  <w:r>
                    <w:rPr>
                      <w:rFonts w:ascii="Gill Sans MT Condensed" w:hAnsi="Gill Sans MT Condensed"/>
                      <w:bCs/>
                      <w:sz w:val="24"/>
                      <w:szCs w:val="24"/>
                    </w:rPr>
                    <w:t>R</w:t>
                  </w:r>
                  <w:r w:rsidR="009A69D1" w:rsidRPr="00C14679">
                    <w:rPr>
                      <w:rFonts w:ascii="Gill Sans MT Condensed" w:hAnsi="Gill Sans MT Condensed"/>
                      <w:bCs/>
                      <w:sz w:val="24"/>
                      <w:szCs w:val="24"/>
                    </w:rPr>
                    <w:t>esidential lavatory faucets</w:t>
                  </w:r>
                </w:p>
              </w:tc>
              <w:tc>
                <w:tcPr>
                  <w:tcW w:w="4410" w:type="dxa"/>
                  <w:vAlign w:val="center"/>
                </w:tcPr>
                <w:p w14:paraId="12ADC01D" w14:textId="77777777" w:rsidR="00431D1B" w:rsidRDefault="00431D1B" w:rsidP="009A69D1">
                  <w:pPr>
                    <w:pStyle w:val="NoSpacing"/>
                    <w:rPr>
                      <w:rFonts w:ascii="Gill Sans MT Condensed" w:hAnsi="Gill Sans MT Condensed"/>
                      <w:sz w:val="24"/>
                      <w:szCs w:val="24"/>
                    </w:rPr>
                  </w:pPr>
                  <w:r>
                    <w:rPr>
                      <w:rFonts w:ascii="Gill Sans MT Condensed" w:hAnsi="Gill Sans MT Condensed"/>
                      <w:sz w:val="24"/>
                      <w:szCs w:val="24"/>
                    </w:rPr>
                    <w:t>1.2</w:t>
                  </w:r>
                  <w:r w:rsidR="009A69D1" w:rsidRPr="00C14679">
                    <w:rPr>
                      <w:rFonts w:ascii="Gill Sans MT Condensed" w:hAnsi="Gill Sans MT Condensed"/>
                      <w:sz w:val="24"/>
                      <w:szCs w:val="24"/>
                    </w:rPr>
                    <w:t xml:space="preserve"> gpm @ 60 psi max, </w:t>
                  </w:r>
                </w:p>
                <w:p w14:paraId="2EAFE2CA" w14:textId="77777777" w:rsidR="009A69D1" w:rsidRPr="00C14679" w:rsidRDefault="009A69D1" w:rsidP="009A69D1">
                  <w:pPr>
                    <w:pStyle w:val="NoSpacing"/>
                    <w:rPr>
                      <w:rFonts w:ascii="Gill Sans MT Condensed" w:hAnsi="Gill Sans MT Condensed"/>
                      <w:sz w:val="24"/>
                      <w:szCs w:val="24"/>
                    </w:rPr>
                  </w:pPr>
                  <w:r w:rsidRPr="00C14679">
                    <w:rPr>
                      <w:rFonts w:ascii="Gill Sans MT Condensed" w:hAnsi="Gill Sans MT Condensed"/>
                      <w:sz w:val="24"/>
                      <w:szCs w:val="24"/>
                    </w:rPr>
                    <w:t>0.8 gpm @ 20 psi min.</w:t>
                  </w:r>
                </w:p>
              </w:tc>
            </w:tr>
            <w:tr w:rsidR="009A69D1" w:rsidRPr="00C14679" w14:paraId="21CED253" w14:textId="77777777" w:rsidTr="001C7F89">
              <w:trPr>
                <w:jc w:val="center"/>
              </w:trPr>
              <w:tc>
                <w:tcPr>
                  <w:tcW w:w="3644" w:type="dxa"/>
                  <w:vAlign w:val="center"/>
                </w:tcPr>
                <w:p w14:paraId="0054B0FF" w14:textId="77777777" w:rsidR="009A69D1" w:rsidRPr="00C14679" w:rsidRDefault="009A69D1" w:rsidP="009A69D1">
                  <w:pPr>
                    <w:pStyle w:val="NoSpacing"/>
                    <w:rPr>
                      <w:rFonts w:ascii="Gill Sans MT Condensed" w:hAnsi="Gill Sans MT Condensed"/>
                      <w:sz w:val="24"/>
                      <w:szCs w:val="24"/>
                    </w:rPr>
                  </w:pPr>
                  <w:r w:rsidRPr="00C14679">
                    <w:rPr>
                      <w:rFonts w:ascii="Gill Sans MT Condensed" w:hAnsi="Gill Sans MT Condensed"/>
                      <w:bCs/>
                      <w:sz w:val="24"/>
                      <w:szCs w:val="24"/>
                    </w:rPr>
                    <w:t>Lavatory faucets in common &amp; public use areas</w:t>
                  </w:r>
                </w:p>
              </w:tc>
              <w:tc>
                <w:tcPr>
                  <w:tcW w:w="4410" w:type="dxa"/>
                  <w:vAlign w:val="center"/>
                </w:tcPr>
                <w:p w14:paraId="4C16CD4D" w14:textId="77777777" w:rsidR="009A69D1" w:rsidRPr="00C14679" w:rsidRDefault="009A69D1" w:rsidP="009A69D1">
                  <w:pPr>
                    <w:pStyle w:val="NoSpacing"/>
                    <w:rPr>
                      <w:rFonts w:ascii="Gill Sans MT Condensed" w:hAnsi="Gill Sans MT Condensed"/>
                      <w:sz w:val="24"/>
                      <w:szCs w:val="24"/>
                    </w:rPr>
                  </w:pPr>
                  <w:r w:rsidRPr="00C14679">
                    <w:rPr>
                      <w:rFonts w:ascii="Gill Sans MT Condensed" w:hAnsi="Gill Sans MT Condensed"/>
                      <w:sz w:val="24"/>
                      <w:szCs w:val="24"/>
                    </w:rPr>
                    <w:t>0.5 gpm @ 60 psi</w:t>
                  </w:r>
                </w:p>
              </w:tc>
            </w:tr>
            <w:tr w:rsidR="009A69D1" w:rsidRPr="00C14679" w14:paraId="423D9A48" w14:textId="77777777" w:rsidTr="001C7F89">
              <w:trPr>
                <w:jc w:val="center"/>
              </w:trPr>
              <w:tc>
                <w:tcPr>
                  <w:tcW w:w="3644" w:type="dxa"/>
                  <w:vAlign w:val="center"/>
                </w:tcPr>
                <w:p w14:paraId="166789BB" w14:textId="77777777" w:rsidR="009A69D1" w:rsidRPr="00C14679" w:rsidRDefault="009A69D1" w:rsidP="009A69D1">
                  <w:pPr>
                    <w:pStyle w:val="NoSpacing"/>
                    <w:rPr>
                      <w:rFonts w:ascii="Gill Sans MT Condensed" w:hAnsi="Gill Sans MT Condensed"/>
                      <w:sz w:val="24"/>
                      <w:szCs w:val="24"/>
                    </w:rPr>
                  </w:pPr>
                  <w:r w:rsidRPr="00C14679">
                    <w:rPr>
                      <w:rFonts w:ascii="Gill Sans MT Condensed" w:hAnsi="Gill Sans MT Condensed"/>
                      <w:bCs/>
                      <w:sz w:val="24"/>
                      <w:szCs w:val="24"/>
                    </w:rPr>
                    <w:t>Metering faucets</w:t>
                  </w:r>
                </w:p>
              </w:tc>
              <w:tc>
                <w:tcPr>
                  <w:tcW w:w="4410" w:type="dxa"/>
                  <w:vAlign w:val="center"/>
                </w:tcPr>
                <w:p w14:paraId="1D1B7AAA" w14:textId="77777777" w:rsidR="009A69D1" w:rsidRPr="00C14679" w:rsidRDefault="00AC7F3A" w:rsidP="009A69D1">
                  <w:pPr>
                    <w:pStyle w:val="NoSpacing"/>
                    <w:rPr>
                      <w:rFonts w:ascii="Gill Sans MT Condensed" w:hAnsi="Gill Sans MT Condensed"/>
                      <w:sz w:val="24"/>
                      <w:szCs w:val="24"/>
                    </w:rPr>
                  </w:pPr>
                  <w:r>
                    <w:rPr>
                      <w:rFonts w:ascii="Gill Sans MT Condensed" w:hAnsi="Gill Sans MT Condensed"/>
                      <w:sz w:val="24"/>
                      <w:szCs w:val="24"/>
                    </w:rPr>
                    <w:t>0.20</w:t>
                  </w:r>
                  <w:r w:rsidR="009A69D1" w:rsidRPr="00C14679">
                    <w:rPr>
                      <w:rFonts w:ascii="Gill Sans MT Condensed" w:hAnsi="Gill Sans MT Condensed"/>
                      <w:sz w:val="24"/>
                      <w:szCs w:val="24"/>
                    </w:rPr>
                    <w:t xml:space="preserve"> gallons/cycle</w:t>
                  </w:r>
                </w:p>
              </w:tc>
            </w:tr>
            <w:tr w:rsidR="009A69D1" w:rsidRPr="00C14679" w14:paraId="710A06E3" w14:textId="77777777" w:rsidTr="001C7F89">
              <w:trPr>
                <w:jc w:val="center"/>
              </w:trPr>
              <w:tc>
                <w:tcPr>
                  <w:tcW w:w="3644" w:type="dxa"/>
                  <w:vAlign w:val="center"/>
                </w:tcPr>
                <w:p w14:paraId="5054A3C8" w14:textId="77777777" w:rsidR="009A69D1" w:rsidRPr="00C14679" w:rsidRDefault="009A69D1" w:rsidP="009A69D1">
                  <w:pPr>
                    <w:pStyle w:val="NoSpacing"/>
                    <w:rPr>
                      <w:rFonts w:ascii="Gill Sans MT Condensed" w:hAnsi="Gill Sans MT Condensed"/>
                      <w:sz w:val="24"/>
                      <w:szCs w:val="24"/>
                    </w:rPr>
                  </w:pPr>
                  <w:r w:rsidRPr="00C14679">
                    <w:rPr>
                      <w:rFonts w:ascii="Gill Sans MT Condensed" w:hAnsi="Gill Sans MT Condensed"/>
                      <w:sz w:val="24"/>
                      <w:szCs w:val="24"/>
                    </w:rPr>
                    <w:t>Urinals</w:t>
                  </w:r>
                </w:p>
              </w:tc>
              <w:tc>
                <w:tcPr>
                  <w:tcW w:w="4410" w:type="dxa"/>
                  <w:vAlign w:val="center"/>
                </w:tcPr>
                <w:p w14:paraId="5A1C1183" w14:textId="77777777" w:rsidR="00431D1B" w:rsidRDefault="009A69D1" w:rsidP="009A69D1">
                  <w:pPr>
                    <w:pStyle w:val="NoSpacing"/>
                    <w:rPr>
                      <w:rFonts w:ascii="Gill Sans MT Condensed" w:hAnsi="Gill Sans MT Condensed"/>
                      <w:sz w:val="24"/>
                      <w:szCs w:val="24"/>
                    </w:rPr>
                  </w:pPr>
                  <w:r w:rsidRPr="00C14679">
                    <w:rPr>
                      <w:rFonts w:ascii="Gill Sans MT Condensed" w:hAnsi="Gill Sans MT Condensed"/>
                      <w:sz w:val="24"/>
                      <w:szCs w:val="24"/>
                    </w:rPr>
                    <w:t>0.</w:t>
                  </w:r>
                  <w:r w:rsidR="00431D1B">
                    <w:rPr>
                      <w:rFonts w:ascii="Gill Sans MT Condensed" w:hAnsi="Gill Sans MT Condensed"/>
                      <w:sz w:val="24"/>
                      <w:szCs w:val="24"/>
                    </w:rPr>
                    <w:t>12</w:t>
                  </w:r>
                  <w:r w:rsidRPr="00C14679">
                    <w:rPr>
                      <w:rFonts w:ascii="Gill Sans MT Condensed" w:hAnsi="Gill Sans MT Condensed"/>
                      <w:sz w:val="24"/>
                      <w:szCs w:val="24"/>
                    </w:rPr>
                    <w:t>5 gallons/flush</w:t>
                  </w:r>
                  <w:r w:rsidR="00837250">
                    <w:rPr>
                      <w:rFonts w:ascii="Gill Sans MT Condensed" w:hAnsi="Gill Sans MT Condensed"/>
                      <w:sz w:val="24"/>
                      <w:szCs w:val="24"/>
                    </w:rPr>
                    <w:t xml:space="preserve"> for wall-mounted type</w:t>
                  </w:r>
                  <w:r w:rsidR="00431D1B">
                    <w:rPr>
                      <w:rFonts w:ascii="Gill Sans MT Condensed" w:hAnsi="Gill Sans MT Condensed"/>
                      <w:sz w:val="24"/>
                      <w:szCs w:val="24"/>
                    </w:rPr>
                    <w:t xml:space="preserve"> and</w:t>
                  </w:r>
                </w:p>
                <w:p w14:paraId="01D8B0FA" w14:textId="77777777" w:rsidR="009A69D1" w:rsidRPr="00C14679" w:rsidRDefault="00431D1B" w:rsidP="00870032">
                  <w:pPr>
                    <w:pStyle w:val="NoSpacing"/>
                    <w:rPr>
                      <w:rFonts w:ascii="Gill Sans MT Condensed" w:hAnsi="Gill Sans MT Condensed"/>
                      <w:sz w:val="24"/>
                      <w:szCs w:val="24"/>
                    </w:rPr>
                  </w:pPr>
                  <w:r>
                    <w:rPr>
                      <w:rFonts w:ascii="Gill Sans MT Condensed" w:hAnsi="Gill Sans MT Condensed"/>
                      <w:sz w:val="24"/>
                      <w:szCs w:val="24"/>
                    </w:rPr>
                    <w:t xml:space="preserve">0.5 gallons/flush for floor-mounted or other type </w:t>
                  </w:r>
                </w:p>
              </w:tc>
            </w:tr>
            <w:tr w:rsidR="001C7F89" w:rsidRPr="00C14679" w14:paraId="7860B6FD" w14:textId="77777777" w:rsidTr="001C7F89">
              <w:trPr>
                <w:jc w:val="center"/>
              </w:trPr>
              <w:tc>
                <w:tcPr>
                  <w:tcW w:w="3644" w:type="dxa"/>
                  <w:vAlign w:val="center"/>
                </w:tcPr>
                <w:p w14:paraId="1882E6E6" w14:textId="07F7E1E0" w:rsidR="001C7F89" w:rsidRPr="00C14679" w:rsidRDefault="001C7F89" w:rsidP="009A69D1">
                  <w:pPr>
                    <w:pStyle w:val="NoSpacing"/>
                    <w:rPr>
                      <w:rFonts w:ascii="Gill Sans MT Condensed" w:hAnsi="Gill Sans MT Condensed"/>
                      <w:sz w:val="24"/>
                      <w:szCs w:val="24"/>
                    </w:rPr>
                  </w:pPr>
                  <w:r w:rsidRPr="001C7F89">
                    <w:rPr>
                      <w:rFonts w:ascii="Gill Sans MT Condensed" w:hAnsi="Gill Sans MT Condensed"/>
                      <w:sz w:val="24"/>
                      <w:szCs w:val="24"/>
                    </w:rPr>
                    <w:t>Pre-rinse spray valves (with an integral automatic shutoff)</w:t>
                  </w:r>
                </w:p>
              </w:tc>
              <w:tc>
                <w:tcPr>
                  <w:tcW w:w="4410" w:type="dxa"/>
                  <w:vAlign w:val="center"/>
                </w:tcPr>
                <w:p w14:paraId="3C0AD24A" w14:textId="77777777" w:rsidR="001C7F89" w:rsidRPr="001C7F89" w:rsidRDefault="001C7F89" w:rsidP="001C7F89">
                  <w:pPr>
                    <w:pStyle w:val="NoSpacing"/>
                    <w:rPr>
                      <w:rFonts w:ascii="Gill Sans MT Condensed" w:hAnsi="Gill Sans MT Condensed"/>
                      <w:sz w:val="24"/>
                      <w:szCs w:val="24"/>
                    </w:rPr>
                  </w:pPr>
                  <w:r w:rsidRPr="001C7F89">
                    <w:rPr>
                      <w:rFonts w:ascii="Gill Sans MT Condensed" w:hAnsi="Gill Sans MT Condensed"/>
                      <w:sz w:val="24"/>
                      <w:szCs w:val="24"/>
                    </w:rPr>
                    <w:t xml:space="preserve">1.00 gpm for Product Class 1 (≤ 5.0 </w:t>
                  </w:r>
                  <w:proofErr w:type="spellStart"/>
                  <w:r w:rsidRPr="001C7F89">
                    <w:rPr>
                      <w:rFonts w:ascii="Gill Sans MT Condensed" w:hAnsi="Gill Sans MT Condensed"/>
                      <w:sz w:val="24"/>
                      <w:szCs w:val="24"/>
                    </w:rPr>
                    <w:t>ozf</w:t>
                  </w:r>
                  <w:proofErr w:type="spellEnd"/>
                  <w:r w:rsidRPr="001C7F89">
                    <w:rPr>
                      <w:rFonts w:ascii="Gill Sans MT Condensed" w:hAnsi="Gill Sans MT Condensed"/>
                      <w:sz w:val="24"/>
                      <w:szCs w:val="24"/>
                    </w:rPr>
                    <w:t>)</w:t>
                  </w:r>
                </w:p>
                <w:p w14:paraId="063223A6" w14:textId="77777777" w:rsidR="001C7F89" w:rsidRPr="001C7F89" w:rsidRDefault="001C7F89" w:rsidP="001C7F89">
                  <w:pPr>
                    <w:pStyle w:val="NoSpacing"/>
                    <w:rPr>
                      <w:rFonts w:ascii="Gill Sans MT Condensed" w:hAnsi="Gill Sans MT Condensed"/>
                      <w:sz w:val="24"/>
                      <w:szCs w:val="24"/>
                    </w:rPr>
                  </w:pPr>
                  <w:r w:rsidRPr="001C7F89">
                    <w:rPr>
                      <w:rFonts w:ascii="Gill Sans MT Condensed" w:hAnsi="Gill Sans MT Condensed"/>
                      <w:sz w:val="24"/>
                      <w:szCs w:val="24"/>
                    </w:rPr>
                    <w:t xml:space="preserve">1.20 gpm for Product Class 2 (&gt; 5.0 </w:t>
                  </w:r>
                  <w:proofErr w:type="spellStart"/>
                  <w:r w:rsidRPr="001C7F89">
                    <w:rPr>
                      <w:rFonts w:ascii="Gill Sans MT Condensed" w:hAnsi="Gill Sans MT Condensed"/>
                      <w:sz w:val="24"/>
                      <w:szCs w:val="24"/>
                    </w:rPr>
                    <w:t>ozf</w:t>
                  </w:r>
                  <w:proofErr w:type="spellEnd"/>
                  <w:r w:rsidRPr="001C7F89">
                    <w:rPr>
                      <w:rFonts w:ascii="Gill Sans MT Condensed" w:hAnsi="Gill Sans MT Condensed"/>
                      <w:sz w:val="24"/>
                      <w:szCs w:val="24"/>
                    </w:rPr>
                    <w:t xml:space="preserve"> and ≤ 8.0 </w:t>
                  </w:r>
                  <w:proofErr w:type="spellStart"/>
                  <w:r w:rsidRPr="001C7F89">
                    <w:rPr>
                      <w:rFonts w:ascii="Gill Sans MT Condensed" w:hAnsi="Gill Sans MT Condensed"/>
                      <w:sz w:val="24"/>
                      <w:szCs w:val="24"/>
                    </w:rPr>
                    <w:t>ozf</w:t>
                  </w:r>
                  <w:proofErr w:type="spellEnd"/>
                  <w:r w:rsidRPr="001C7F89">
                    <w:rPr>
                      <w:rFonts w:ascii="Gill Sans MT Condensed" w:hAnsi="Gill Sans MT Condensed"/>
                      <w:sz w:val="24"/>
                      <w:szCs w:val="24"/>
                    </w:rPr>
                    <w:t>)</w:t>
                  </w:r>
                </w:p>
                <w:p w14:paraId="70E0BA87" w14:textId="4C8E44B6" w:rsidR="001C7F89" w:rsidRPr="00C14679" w:rsidRDefault="001C7F89" w:rsidP="001C7F89">
                  <w:pPr>
                    <w:pStyle w:val="NoSpacing"/>
                    <w:rPr>
                      <w:rFonts w:ascii="Gill Sans MT Condensed" w:hAnsi="Gill Sans MT Condensed"/>
                      <w:sz w:val="24"/>
                      <w:szCs w:val="24"/>
                    </w:rPr>
                  </w:pPr>
                  <w:r w:rsidRPr="001C7F89">
                    <w:rPr>
                      <w:rFonts w:ascii="Gill Sans MT Condensed" w:hAnsi="Gill Sans MT Condensed"/>
                      <w:sz w:val="24"/>
                      <w:szCs w:val="24"/>
                    </w:rPr>
                    <w:t xml:space="preserve">1.28 gpm for Product Class 3 (&gt; 8.0 </w:t>
                  </w:r>
                  <w:proofErr w:type="spellStart"/>
                  <w:r w:rsidRPr="001C7F89">
                    <w:rPr>
                      <w:rFonts w:ascii="Gill Sans MT Condensed" w:hAnsi="Gill Sans MT Condensed"/>
                      <w:sz w:val="24"/>
                      <w:szCs w:val="24"/>
                    </w:rPr>
                    <w:t>ozf</w:t>
                  </w:r>
                  <w:proofErr w:type="spellEnd"/>
                  <w:r w:rsidRPr="001C7F89">
                    <w:rPr>
                      <w:rFonts w:ascii="Gill Sans MT Condensed" w:hAnsi="Gill Sans MT Condensed"/>
                      <w:sz w:val="24"/>
                      <w:szCs w:val="24"/>
                    </w:rPr>
                    <w:t>)</w:t>
                  </w:r>
                </w:p>
              </w:tc>
            </w:tr>
          </w:tbl>
          <w:p w14:paraId="28B728C8" w14:textId="77777777" w:rsidR="00967EB1" w:rsidRPr="00C14679" w:rsidRDefault="00967EB1" w:rsidP="00F23489">
            <w:pPr>
              <w:pStyle w:val="NoSpacing"/>
              <w:spacing w:before="10" w:after="10"/>
              <w:ind w:left="139" w:hanging="139"/>
              <w:rPr>
                <w:rFonts w:ascii="Gill Sans MT Condensed" w:hAnsi="Gill Sans MT Condensed"/>
                <w:sz w:val="24"/>
                <w:szCs w:val="24"/>
                <w:vertAlign w:val="superscript"/>
              </w:rPr>
            </w:pPr>
          </w:p>
          <w:p w14:paraId="15A443DF" w14:textId="77777777" w:rsidR="00870032" w:rsidRPr="001C7F89" w:rsidRDefault="009A69D1" w:rsidP="00837250">
            <w:pPr>
              <w:pStyle w:val="NoSpacing"/>
              <w:spacing w:before="10" w:after="10"/>
              <w:ind w:left="139" w:hanging="139"/>
              <w:rPr>
                <w:rFonts w:ascii="Gill Sans MT Condensed" w:hAnsi="Gill Sans MT Condensed"/>
                <w:sz w:val="20"/>
                <w:szCs w:val="20"/>
              </w:rPr>
            </w:pPr>
            <w:r w:rsidRPr="001C7F89">
              <w:rPr>
                <w:rFonts w:ascii="Gill Sans MT Condensed" w:hAnsi="Gill Sans MT Condensed"/>
                <w:sz w:val="20"/>
                <w:szCs w:val="20"/>
                <w:vertAlign w:val="superscript"/>
              </w:rPr>
              <w:t xml:space="preserve">1 </w:t>
            </w:r>
            <w:r w:rsidRPr="001C7F89">
              <w:rPr>
                <w:rFonts w:ascii="Gill Sans MT Condensed" w:hAnsi="Gill Sans MT Condensed"/>
                <w:sz w:val="20"/>
                <w:szCs w:val="20"/>
              </w:rPr>
              <w:t xml:space="preserve">Water closets </w:t>
            </w:r>
            <w:r w:rsidR="00C7117A" w:rsidRPr="001C7F89">
              <w:rPr>
                <w:rFonts w:ascii="Gill Sans MT Condensed" w:hAnsi="Gill Sans MT Condensed"/>
                <w:sz w:val="20"/>
                <w:szCs w:val="20"/>
              </w:rPr>
              <w:t xml:space="preserve">types </w:t>
            </w:r>
            <w:r w:rsidRPr="001C7F89">
              <w:rPr>
                <w:rFonts w:ascii="Gill Sans MT Condensed" w:hAnsi="Gill Sans MT Condensed"/>
                <w:sz w:val="20"/>
                <w:szCs w:val="20"/>
              </w:rPr>
              <w:t xml:space="preserve">are either flush tank, flushometer </w:t>
            </w:r>
            <w:r w:rsidR="00C7117A" w:rsidRPr="001C7F89">
              <w:rPr>
                <w:rFonts w:ascii="Gill Sans MT Condensed" w:hAnsi="Gill Sans MT Condensed"/>
                <w:sz w:val="20"/>
                <w:szCs w:val="20"/>
              </w:rPr>
              <w:t>tank, or flushometer valve and include</w:t>
            </w:r>
            <w:r w:rsidR="00516258" w:rsidRPr="001C7F89">
              <w:rPr>
                <w:rFonts w:ascii="Gill Sans MT Condensed" w:hAnsi="Gill Sans MT Condensed"/>
                <w:sz w:val="20"/>
                <w:szCs w:val="20"/>
              </w:rPr>
              <w:t xml:space="preserve"> single or</w:t>
            </w:r>
            <w:r w:rsidR="00967EB1" w:rsidRPr="001C7F89">
              <w:rPr>
                <w:rFonts w:ascii="Gill Sans MT Condensed" w:hAnsi="Gill Sans MT Condensed"/>
                <w:sz w:val="20"/>
                <w:szCs w:val="20"/>
              </w:rPr>
              <w:t xml:space="preserve"> dual flush</w:t>
            </w:r>
            <w:r w:rsidR="00C7117A" w:rsidRPr="001C7F89">
              <w:rPr>
                <w:rFonts w:ascii="Gill Sans MT Condensed" w:hAnsi="Gill Sans MT Condensed"/>
                <w:sz w:val="20"/>
                <w:szCs w:val="20"/>
              </w:rPr>
              <w:t xml:space="preserve"> toilets</w:t>
            </w:r>
            <w:r w:rsidR="00967EB1" w:rsidRPr="001C7F89">
              <w:rPr>
                <w:rFonts w:ascii="Gill Sans MT Condensed" w:hAnsi="Gill Sans MT Condensed"/>
                <w:sz w:val="20"/>
                <w:szCs w:val="20"/>
              </w:rPr>
              <w:t>.</w:t>
            </w:r>
          </w:p>
          <w:p w14:paraId="59CC72DD" w14:textId="77777777" w:rsidR="00FA3C60" w:rsidRPr="001C7F89" w:rsidRDefault="009A69D1" w:rsidP="00870032">
            <w:pPr>
              <w:pStyle w:val="NoSpacing"/>
              <w:ind w:left="720"/>
              <w:rPr>
                <w:rFonts w:ascii="Gill Sans MT Condensed" w:hAnsi="Gill Sans MT Condensed"/>
                <w:sz w:val="20"/>
                <w:szCs w:val="20"/>
              </w:rPr>
            </w:pPr>
            <w:r w:rsidRPr="001C7F89">
              <w:rPr>
                <w:rFonts w:ascii="Gill Sans MT Condensed" w:hAnsi="Gill Sans MT Condensed"/>
                <w:sz w:val="20"/>
                <w:szCs w:val="20"/>
                <w:u w:val="single"/>
              </w:rPr>
              <w:t>Single Flush Toilets</w:t>
            </w:r>
            <w:r w:rsidRPr="001C7F89">
              <w:rPr>
                <w:rFonts w:ascii="Gill Sans MT Condensed" w:hAnsi="Gill Sans MT Condensed"/>
                <w:sz w:val="20"/>
                <w:szCs w:val="20"/>
              </w:rPr>
              <w:t>: The effective flush volume shall not exceed 1.28 gallons (4.8 liters). The effective flush</w:t>
            </w:r>
            <w:r w:rsidR="00FA3C60" w:rsidRPr="001C7F89">
              <w:rPr>
                <w:rFonts w:ascii="Gill Sans MT Condensed" w:hAnsi="Gill Sans MT Condensed"/>
                <w:sz w:val="20"/>
                <w:szCs w:val="20"/>
              </w:rPr>
              <w:t xml:space="preserve"> </w:t>
            </w:r>
            <w:r w:rsidRPr="001C7F89">
              <w:rPr>
                <w:rFonts w:ascii="Gill Sans MT Condensed" w:hAnsi="Gill Sans MT Condensed"/>
                <w:sz w:val="20"/>
                <w:szCs w:val="20"/>
              </w:rPr>
              <w:t>volume is the average flush volume when tested in accordance with ASME A112.19.2.</w:t>
            </w:r>
          </w:p>
          <w:p w14:paraId="135F729D" w14:textId="77777777" w:rsidR="009A69D1" w:rsidRPr="001C7F89" w:rsidRDefault="009A69D1" w:rsidP="00870032">
            <w:pPr>
              <w:pStyle w:val="NoSpacing"/>
              <w:ind w:left="720"/>
              <w:rPr>
                <w:rFonts w:ascii="Gill Sans MT Condensed" w:hAnsi="Gill Sans MT Condensed"/>
                <w:sz w:val="20"/>
                <w:szCs w:val="20"/>
              </w:rPr>
            </w:pPr>
            <w:r w:rsidRPr="001C7F89">
              <w:rPr>
                <w:rFonts w:ascii="Gill Sans MT Condensed" w:hAnsi="Gill Sans MT Condensed"/>
                <w:sz w:val="20"/>
                <w:szCs w:val="20"/>
                <w:u w:val="single"/>
              </w:rPr>
              <w:t>Dual Flush Toilets</w:t>
            </w:r>
            <w:r w:rsidRPr="001C7F89">
              <w:rPr>
                <w:rFonts w:ascii="Gill Sans MT Condensed" w:hAnsi="Gill Sans MT Condensed"/>
                <w:sz w:val="20"/>
                <w:szCs w:val="20"/>
              </w:rPr>
              <w:t>: The effective flush volume shall not exceed 1.28 gallons (4.8 liters). The effective flush volume is defined as the composite, average flush volume of two reduced flushes and one full flush. Flush volumes will be tested in accordance with ASME A112.19.2 and ASME A112.19.14.</w:t>
            </w:r>
          </w:p>
          <w:p w14:paraId="4FBC9AD8" w14:textId="77777777" w:rsidR="00870032" w:rsidRPr="001C7F89" w:rsidRDefault="00870032" w:rsidP="00837250">
            <w:pPr>
              <w:pStyle w:val="NoSpacing"/>
              <w:ind w:left="139"/>
              <w:rPr>
                <w:rFonts w:ascii="Gill Sans MT Condensed" w:hAnsi="Gill Sans MT Condensed"/>
                <w:sz w:val="20"/>
                <w:szCs w:val="20"/>
              </w:rPr>
            </w:pPr>
          </w:p>
          <w:p w14:paraId="118D37F3" w14:textId="77777777" w:rsidR="0091503D" w:rsidRPr="001C7F89" w:rsidRDefault="009A69D1" w:rsidP="00967EB1">
            <w:pPr>
              <w:pStyle w:val="NoSpacing"/>
              <w:ind w:left="139" w:hanging="90"/>
              <w:rPr>
                <w:rFonts w:ascii="Gill Sans MT Condensed" w:hAnsi="Gill Sans MT Condensed"/>
                <w:iCs/>
                <w:sz w:val="20"/>
                <w:szCs w:val="20"/>
              </w:rPr>
            </w:pPr>
            <w:r w:rsidRPr="001C7F89">
              <w:rPr>
                <w:rFonts w:ascii="Gill Sans MT Condensed" w:hAnsi="Gill Sans MT Condensed"/>
                <w:sz w:val="20"/>
                <w:szCs w:val="20"/>
                <w:vertAlign w:val="superscript"/>
              </w:rPr>
              <w:t>2</w:t>
            </w:r>
            <w:r w:rsidR="00837250" w:rsidRPr="001C7F89">
              <w:rPr>
                <w:rFonts w:ascii="Gill Sans MT Condensed" w:hAnsi="Gill Sans MT Condensed"/>
                <w:sz w:val="20"/>
                <w:szCs w:val="20"/>
              </w:rPr>
              <w:t xml:space="preserve"> </w:t>
            </w:r>
            <w:r w:rsidRPr="001C7F89">
              <w:rPr>
                <w:rFonts w:ascii="Gill Sans MT Condensed" w:hAnsi="Gill Sans MT Condensed"/>
                <w:iCs/>
                <w:sz w:val="20"/>
                <w:szCs w:val="20"/>
              </w:rPr>
              <w:t>Kitchen faucets may temporarily increase the flow above the maximum rate, but not to exceed 2.2 gpm @ 60 psi, and must default to a maximum flow rate of 1.8 gpm @ 60 psi.</w:t>
            </w:r>
          </w:p>
          <w:p w14:paraId="71A812D5" w14:textId="77777777" w:rsidR="00307BEC" w:rsidRPr="00837250" w:rsidRDefault="009A69D1" w:rsidP="00837250">
            <w:pPr>
              <w:pStyle w:val="NoSpacing"/>
              <w:ind w:left="139" w:hanging="90"/>
              <w:rPr>
                <w:rFonts w:ascii="Gill Sans MT Condensed" w:hAnsi="Gill Sans MT Condensed"/>
                <w:sz w:val="24"/>
                <w:szCs w:val="24"/>
              </w:rPr>
            </w:pPr>
            <w:r w:rsidRPr="001C7F89">
              <w:rPr>
                <w:rFonts w:ascii="Gill Sans MT Condensed" w:hAnsi="Gill Sans MT Condensed"/>
                <w:iCs/>
                <w:sz w:val="20"/>
                <w:szCs w:val="20"/>
              </w:rPr>
              <w:t xml:space="preserve"> </w:t>
            </w:r>
            <w:r w:rsidRPr="001C7F89">
              <w:rPr>
                <w:rFonts w:ascii="Gill Sans MT Condensed" w:hAnsi="Gill Sans MT Condensed"/>
                <w:b/>
                <w:bCs/>
                <w:iCs/>
                <w:sz w:val="20"/>
                <w:szCs w:val="20"/>
              </w:rPr>
              <w:t xml:space="preserve">Note: </w:t>
            </w:r>
            <w:r w:rsidRPr="001C7F89">
              <w:rPr>
                <w:rFonts w:ascii="Gill Sans MT Condensed" w:hAnsi="Gill Sans MT Condensed"/>
                <w:iCs/>
                <w:sz w:val="20"/>
                <w:szCs w:val="20"/>
              </w:rPr>
              <w:t>Where faucets meeting the maximum flow rate of 1.8 gpm are unavailable, aerators or other means may be used to achieve reduction.</w:t>
            </w:r>
          </w:p>
        </w:tc>
      </w:tr>
    </w:tbl>
    <w:p w14:paraId="625ACC1F" w14:textId="77777777" w:rsidR="00271623" w:rsidRDefault="00271623"/>
    <w:sectPr w:rsidR="00271623" w:rsidSect="00F22DC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1165E" w14:textId="77777777" w:rsidR="00AE14FF" w:rsidRDefault="00AE14FF" w:rsidP="007E31BB">
      <w:pPr>
        <w:spacing w:after="0"/>
      </w:pPr>
      <w:r>
        <w:separator/>
      </w:r>
    </w:p>
  </w:endnote>
  <w:endnote w:type="continuationSeparator" w:id="0">
    <w:p w14:paraId="5EE7EF7B" w14:textId="77777777" w:rsidR="00AE14FF" w:rsidRDefault="00AE14FF" w:rsidP="007E31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590828"/>
      <w:docPartObj>
        <w:docPartGallery w:val="Page Numbers (Bottom of Page)"/>
        <w:docPartUnique/>
      </w:docPartObj>
    </w:sdtPr>
    <w:sdtContent>
      <w:sdt>
        <w:sdtPr>
          <w:rPr>
            <w:rFonts w:ascii="Gill Sans MT Condensed" w:hAnsi="Gill Sans MT Condensed"/>
            <w:sz w:val="20"/>
            <w:szCs w:val="20"/>
          </w:rPr>
          <w:id w:val="1728636285"/>
          <w:docPartObj>
            <w:docPartGallery w:val="Page Numbers (Top of Page)"/>
            <w:docPartUnique/>
          </w:docPartObj>
        </w:sdtPr>
        <w:sdtEndPr>
          <w:rPr>
            <w:rFonts w:ascii="Century Schoolbook" w:hAnsi="Century Schoolbook"/>
            <w:sz w:val="19"/>
            <w:szCs w:val="19"/>
          </w:rPr>
        </w:sdtEndPr>
        <w:sdtContent>
          <w:p w14:paraId="3A93D7EF" w14:textId="77777777" w:rsidR="007E31BB" w:rsidRDefault="007E31BB">
            <w:pPr>
              <w:pStyle w:val="Footer"/>
              <w:jc w:val="center"/>
            </w:pPr>
            <w:r w:rsidRPr="007E31BB">
              <w:rPr>
                <w:rFonts w:ascii="Gill Sans MT Condensed" w:hAnsi="Gill Sans MT Condensed"/>
                <w:sz w:val="20"/>
                <w:szCs w:val="20"/>
              </w:rPr>
              <w:t xml:space="preserve">Page </w:t>
            </w:r>
            <w:r w:rsidRPr="007E31BB">
              <w:rPr>
                <w:rFonts w:ascii="Gill Sans MT Condensed" w:hAnsi="Gill Sans MT Condensed"/>
                <w:bCs/>
                <w:sz w:val="20"/>
                <w:szCs w:val="20"/>
              </w:rPr>
              <w:fldChar w:fldCharType="begin"/>
            </w:r>
            <w:r w:rsidRPr="007E31BB">
              <w:rPr>
                <w:rFonts w:ascii="Gill Sans MT Condensed" w:hAnsi="Gill Sans MT Condensed"/>
                <w:bCs/>
                <w:sz w:val="20"/>
                <w:szCs w:val="20"/>
              </w:rPr>
              <w:instrText xml:space="preserve"> PAGE </w:instrText>
            </w:r>
            <w:r w:rsidRPr="007E31BB">
              <w:rPr>
                <w:rFonts w:ascii="Gill Sans MT Condensed" w:hAnsi="Gill Sans MT Condensed"/>
                <w:bCs/>
                <w:sz w:val="20"/>
                <w:szCs w:val="20"/>
              </w:rPr>
              <w:fldChar w:fldCharType="separate"/>
            </w:r>
            <w:r w:rsidR="00E11205">
              <w:rPr>
                <w:rFonts w:ascii="Gill Sans MT Condensed" w:hAnsi="Gill Sans MT Condensed"/>
                <w:bCs/>
                <w:noProof/>
                <w:sz w:val="20"/>
                <w:szCs w:val="20"/>
              </w:rPr>
              <w:t>1</w:t>
            </w:r>
            <w:r w:rsidRPr="007E31BB">
              <w:rPr>
                <w:rFonts w:ascii="Gill Sans MT Condensed" w:hAnsi="Gill Sans MT Condensed"/>
                <w:bCs/>
                <w:sz w:val="20"/>
                <w:szCs w:val="20"/>
              </w:rPr>
              <w:fldChar w:fldCharType="end"/>
            </w:r>
            <w:r w:rsidRPr="007E31BB">
              <w:rPr>
                <w:rFonts w:ascii="Gill Sans MT Condensed" w:hAnsi="Gill Sans MT Condensed"/>
                <w:sz w:val="20"/>
                <w:szCs w:val="20"/>
              </w:rPr>
              <w:t xml:space="preserve"> of </w:t>
            </w:r>
            <w:r w:rsidRPr="007E31BB">
              <w:rPr>
                <w:rFonts w:ascii="Gill Sans MT Condensed" w:hAnsi="Gill Sans MT Condensed"/>
                <w:bCs/>
                <w:sz w:val="20"/>
                <w:szCs w:val="20"/>
              </w:rPr>
              <w:fldChar w:fldCharType="begin"/>
            </w:r>
            <w:r w:rsidRPr="007E31BB">
              <w:rPr>
                <w:rFonts w:ascii="Gill Sans MT Condensed" w:hAnsi="Gill Sans MT Condensed"/>
                <w:bCs/>
                <w:sz w:val="20"/>
                <w:szCs w:val="20"/>
              </w:rPr>
              <w:instrText xml:space="preserve"> NUMPAGES  </w:instrText>
            </w:r>
            <w:r w:rsidRPr="007E31BB">
              <w:rPr>
                <w:rFonts w:ascii="Gill Sans MT Condensed" w:hAnsi="Gill Sans MT Condensed"/>
                <w:bCs/>
                <w:sz w:val="20"/>
                <w:szCs w:val="20"/>
              </w:rPr>
              <w:fldChar w:fldCharType="separate"/>
            </w:r>
            <w:r w:rsidR="00E11205">
              <w:rPr>
                <w:rFonts w:ascii="Gill Sans MT Condensed" w:hAnsi="Gill Sans MT Condensed"/>
                <w:bCs/>
                <w:noProof/>
                <w:sz w:val="20"/>
                <w:szCs w:val="20"/>
              </w:rPr>
              <w:t>1</w:t>
            </w:r>
            <w:r w:rsidRPr="007E31BB">
              <w:rPr>
                <w:rFonts w:ascii="Gill Sans MT Condensed" w:hAnsi="Gill Sans MT Condensed"/>
                <w:bCs/>
                <w:sz w:val="20"/>
                <w:szCs w:val="20"/>
              </w:rPr>
              <w:fldChar w:fldCharType="end"/>
            </w:r>
          </w:p>
        </w:sdtContent>
      </w:sdt>
    </w:sdtContent>
  </w:sdt>
  <w:p w14:paraId="54CFAFB5" w14:textId="77777777" w:rsidR="007E31BB" w:rsidRDefault="007E3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42AED" w14:textId="77777777" w:rsidR="00AE14FF" w:rsidRDefault="00AE14FF" w:rsidP="007E31BB">
      <w:pPr>
        <w:spacing w:after="0"/>
      </w:pPr>
      <w:r>
        <w:separator/>
      </w:r>
    </w:p>
  </w:footnote>
  <w:footnote w:type="continuationSeparator" w:id="0">
    <w:p w14:paraId="38494D9D" w14:textId="77777777" w:rsidR="00AE14FF" w:rsidRDefault="00AE14FF" w:rsidP="007E31B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1AA3"/>
    <w:multiLevelType w:val="hybridMultilevel"/>
    <w:tmpl w:val="902EB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86DFC"/>
    <w:multiLevelType w:val="hybridMultilevel"/>
    <w:tmpl w:val="64AC7284"/>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172B11EB"/>
    <w:multiLevelType w:val="hybridMultilevel"/>
    <w:tmpl w:val="D4008D9C"/>
    <w:lvl w:ilvl="0" w:tplc="21F4DE9A">
      <w:start w:val="1"/>
      <w:numFmt w:val="lowerLetter"/>
      <w:lvlText w:val="%1."/>
      <w:lvlJc w:val="left"/>
      <w:pPr>
        <w:ind w:left="720" w:hanging="360"/>
      </w:pPr>
      <w:rPr>
        <w:rFonts w:ascii="Gill Sans MT Condensed" w:eastAsiaTheme="minorHAnsi" w:hAnsi="Gill Sans MT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B4710"/>
    <w:multiLevelType w:val="hybridMultilevel"/>
    <w:tmpl w:val="07F47CA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9D36D1D"/>
    <w:multiLevelType w:val="hybridMultilevel"/>
    <w:tmpl w:val="6534F7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73CF2"/>
    <w:multiLevelType w:val="hybridMultilevel"/>
    <w:tmpl w:val="BCC4513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4D55E1"/>
    <w:multiLevelType w:val="hybridMultilevel"/>
    <w:tmpl w:val="B0CAEA8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2CA31336"/>
    <w:multiLevelType w:val="hybridMultilevel"/>
    <w:tmpl w:val="42FAD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B3FD6"/>
    <w:multiLevelType w:val="hybridMultilevel"/>
    <w:tmpl w:val="6F78DEF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312462BF"/>
    <w:multiLevelType w:val="hybridMultilevel"/>
    <w:tmpl w:val="28D61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E78B2"/>
    <w:multiLevelType w:val="hybridMultilevel"/>
    <w:tmpl w:val="1F463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313B5"/>
    <w:multiLevelType w:val="hybridMultilevel"/>
    <w:tmpl w:val="A748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E31194"/>
    <w:multiLevelType w:val="hybridMultilevel"/>
    <w:tmpl w:val="E70AF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573EAF"/>
    <w:multiLevelType w:val="hybridMultilevel"/>
    <w:tmpl w:val="542EBC12"/>
    <w:lvl w:ilvl="0" w:tplc="847AB2D0">
      <w:start w:val="1"/>
      <w:numFmt w:val="lowerLetter"/>
      <w:lvlText w:val="%1."/>
      <w:lvlJc w:val="left"/>
      <w:pPr>
        <w:ind w:left="720" w:hanging="360"/>
      </w:pPr>
      <w:rPr>
        <w:rFonts w:ascii="Gill Sans MT Condensed" w:eastAsiaTheme="minorHAnsi" w:hAnsi="Gill Sans MT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1D43AF"/>
    <w:multiLevelType w:val="hybridMultilevel"/>
    <w:tmpl w:val="FE6E5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208CD"/>
    <w:multiLevelType w:val="hybridMultilevel"/>
    <w:tmpl w:val="40462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5891849">
    <w:abstractNumId w:val="9"/>
  </w:num>
  <w:num w:numId="2" w16cid:durableId="937064509">
    <w:abstractNumId w:val="4"/>
  </w:num>
  <w:num w:numId="3" w16cid:durableId="1047871370">
    <w:abstractNumId w:val="14"/>
  </w:num>
  <w:num w:numId="4" w16cid:durableId="636303214">
    <w:abstractNumId w:val="6"/>
  </w:num>
  <w:num w:numId="5" w16cid:durableId="1186750865">
    <w:abstractNumId w:val="15"/>
  </w:num>
  <w:num w:numId="6" w16cid:durableId="1472332232">
    <w:abstractNumId w:val="7"/>
  </w:num>
  <w:num w:numId="7" w16cid:durableId="2121996285">
    <w:abstractNumId w:val="0"/>
  </w:num>
  <w:num w:numId="8" w16cid:durableId="1465924163">
    <w:abstractNumId w:val="8"/>
  </w:num>
  <w:num w:numId="9" w16cid:durableId="670183447">
    <w:abstractNumId w:val="10"/>
  </w:num>
  <w:num w:numId="10" w16cid:durableId="1788157528">
    <w:abstractNumId w:val="1"/>
  </w:num>
  <w:num w:numId="11" w16cid:durableId="1879010181">
    <w:abstractNumId w:val="12"/>
  </w:num>
  <w:num w:numId="12" w16cid:durableId="2017684510">
    <w:abstractNumId w:val="5"/>
  </w:num>
  <w:num w:numId="13" w16cid:durableId="1802575750">
    <w:abstractNumId w:val="3"/>
  </w:num>
  <w:num w:numId="14" w16cid:durableId="103306964">
    <w:abstractNumId w:val="13"/>
  </w:num>
  <w:num w:numId="15" w16cid:durableId="1590115233">
    <w:abstractNumId w:val="11"/>
  </w:num>
  <w:num w:numId="16" w16cid:durableId="1132482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C87"/>
    <w:rsid w:val="00012B56"/>
    <w:rsid w:val="00012DA8"/>
    <w:rsid w:val="00026006"/>
    <w:rsid w:val="00027CD6"/>
    <w:rsid w:val="0009430F"/>
    <w:rsid w:val="000A7EC3"/>
    <w:rsid w:val="000E5282"/>
    <w:rsid w:val="0010081B"/>
    <w:rsid w:val="00107F6E"/>
    <w:rsid w:val="00112798"/>
    <w:rsid w:val="001168C6"/>
    <w:rsid w:val="001203FA"/>
    <w:rsid w:val="00125118"/>
    <w:rsid w:val="001B264A"/>
    <w:rsid w:val="001B5AB2"/>
    <w:rsid w:val="001C1B29"/>
    <w:rsid w:val="001C7F89"/>
    <w:rsid w:val="001E095C"/>
    <w:rsid w:val="001E0C1C"/>
    <w:rsid w:val="001E3F6B"/>
    <w:rsid w:val="001F751E"/>
    <w:rsid w:val="00202B09"/>
    <w:rsid w:val="00205D04"/>
    <w:rsid w:val="00270DC8"/>
    <w:rsid w:val="00271623"/>
    <w:rsid w:val="0028527C"/>
    <w:rsid w:val="00290770"/>
    <w:rsid w:val="00290936"/>
    <w:rsid w:val="002948F9"/>
    <w:rsid w:val="002B0E83"/>
    <w:rsid w:val="002C1807"/>
    <w:rsid w:val="002F09A4"/>
    <w:rsid w:val="00307BEC"/>
    <w:rsid w:val="0034403A"/>
    <w:rsid w:val="00346ECA"/>
    <w:rsid w:val="003F2BB6"/>
    <w:rsid w:val="003F7C46"/>
    <w:rsid w:val="00404F80"/>
    <w:rsid w:val="00411357"/>
    <w:rsid w:val="00431D1B"/>
    <w:rsid w:val="0043212C"/>
    <w:rsid w:val="00434D51"/>
    <w:rsid w:val="004A0A3D"/>
    <w:rsid w:val="004A29B1"/>
    <w:rsid w:val="004D4DD3"/>
    <w:rsid w:val="005137E5"/>
    <w:rsid w:val="00514F93"/>
    <w:rsid w:val="00516258"/>
    <w:rsid w:val="00551C1D"/>
    <w:rsid w:val="0055680E"/>
    <w:rsid w:val="005702CC"/>
    <w:rsid w:val="00586408"/>
    <w:rsid w:val="00594040"/>
    <w:rsid w:val="00595022"/>
    <w:rsid w:val="005B046E"/>
    <w:rsid w:val="005D71E0"/>
    <w:rsid w:val="005E3F74"/>
    <w:rsid w:val="00631E0F"/>
    <w:rsid w:val="00653B76"/>
    <w:rsid w:val="00675CC8"/>
    <w:rsid w:val="00687AAF"/>
    <w:rsid w:val="006942C9"/>
    <w:rsid w:val="00695A33"/>
    <w:rsid w:val="00696DB0"/>
    <w:rsid w:val="006B0643"/>
    <w:rsid w:val="006B3BBB"/>
    <w:rsid w:val="006C3F9F"/>
    <w:rsid w:val="006D7FA4"/>
    <w:rsid w:val="006E6E31"/>
    <w:rsid w:val="006F2461"/>
    <w:rsid w:val="006F7C3A"/>
    <w:rsid w:val="00703119"/>
    <w:rsid w:val="00786635"/>
    <w:rsid w:val="00791EFD"/>
    <w:rsid w:val="007A3782"/>
    <w:rsid w:val="007D06D3"/>
    <w:rsid w:val="007E31BB"/>
    <w:rsid w:val="0082081D"/>
    <w:rsid w:val="0082448E"/>
    <w:rsid w:val="00826FB1"/>
    <w:rsid w:val="0082790B"/>
    <w:rsid w:val="00837250"/>
    <w:rsid w:val="00870032"/>
    <w:rsid w:val="00870F58"/>
    <w:rsid w:val="008725AC"/>
    <w:rsid w:val="00887918"/>
    <w:rsid w:val="008D1C13"/>
    <w:rsid w:val="008E6AD7"/>
    <w:rsid w:val="00901DED"/>
    <w:rsid w:val="00910CBB"/>
    <w:rsid w:val="0091503D"/>
    <w:rsid w:val="00925CD6"/>
    <w:rsid w:val="00941970"/>
    <w:rsid w:val="00965BC1"/>
    <w:rsid w:val="00967EB1"/>
    <w:rsid w:val="00981385"/>
    <w:rsid w:val="00982F7E"/>
    <w:rsid w:val="009A34C0"/>
    <w:rsid w:val="009A69D1"/>
    <w:rsid w:val="009F012F"/>
    <w:rsid w:val="00A1426A"/>
    <w:rsid w:val="00A5616D"/>
    <w:rsid w:val="00A56AB6"/>
    <w:rsid w:val="00A67B36"/>
    <w:rsid w:val="00AC7F3A"/>
    <w:rsid w:val="00AE14FF"/>
    <w:rsid w:val="00AF4E19"/>
    <w:rsid w:val="00B14031"/>
    <w:rsid w:val="00B263B1"/>
    <w:rsid w:val="00B5158B"/>
    <w:rsid w:val="00B76FFE"/>
    <w:rsid w:val="00BA571F"/>
    <w:rsid w:val="00BF1E8E"/>
    <w:rsid w:val="00BF1F39"/>
    <w:rsid w:val="00BF7D38"/>
    <w:rsid w:val="00C01DCD"/>
    <w:rsid w:val="00C139EA"/>
    <w:rsid w:val="00C14679"/>
    <w:rsid w:val="00C30C88"/>
    <w:rsid w:val="00C37D19"/>
    <w:rsid w:val="00C407DE"/>
    <w:rsid w:val="00C45E4C"/>
    <w:rsid w:val="00C639F5"/>
    <w:rsid w:val="00C7117A"/>
    <w:rsid w:val="00C77F4A"/>
    <w:rsid w:val="00C839EB"/>
    <w:rsid w:val="00C83AC9"/>
    <w:rsid w:val="00CB7020"/>
    <w:rsid w:val="00CC1EC3"/>
    <w:rsid w:val="00D20415"/>
    <w:rsid w:val="00D25C73"/>
    <w:rsid w:val="00D27794"/>
    <w:rsid w:val="00D6383D"/>
    <w:rsid w:val="00D66B6A"/>
    <w:rsid w:val="00D768D2"/>
    <w:rsid w:val="00D86FA4"/>
    <w:rsid w:val="00DA0615"/>
    <w:rsid w:val="00DC2BF2"/>
    <w:rsid w:val="00DC41FC"/>
    <w:rsid w:val="00DE2310"/>
    <w:rsid w:val="00DF79B6"/>
    <w:rsid w:val="00E11205"/>
    <w:rsid w:val="00E12D14"/>
    <w:rsid w:val="00E24982"/>
    <w:rsid w:val="00E277BE"/>
    <w:rsid w:val="00E35344"/>
    <w:rsid w:val="00E67AE5"/>
    <w:rsid w:val="00E72665"/>
    <w:rsid w:val="00E73CF0"/>
    <w:rsid w:val="00E92174"/>
    <w:rsid w:val="00EA1535"/>
    <w:rsid w:val="00EA2DB6"/>
    <w:rsid w:val="00EC73E8"/>
    <w:rsid w:val="00EE0A8D"/>
    <w:rsid w:val="00F07245"/>
    <w:rsid w:val="00F13C87"/>
    <w:rsid w:val="00F22DCE"/>
    <w:rsid w:val="00F23489"/>
    <w:rsid w:val="00F23BA3"/>
    <w:rsid w:val="00F372B3"/>
    <w:rsid w:val="00F41FB2"/>
    <w:rsid w:val="00F4612B"/>
    <w:rsid w:val="00F67833"/>
    <w:rsid w:val="00F7651A"/>
    <w:rsid w:val="00FA3A52"/>
    <w:rsid w:val="00FA3C60"/>
    <w:rsid w:val="00FD0131"/>
    <w:rsid w:val="00FE703B"/>
    <w:rsid w:val="00FF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C3A9"/>
  <w15:docId w15:val="{29BF41C5-7AC3-4CA0-B9B9-78A70C29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C87"/>
    <w:pPr>
      <w:spacing w:after="160" w:line="240" w:lineRule="auto"/>
    </w:pPr>
    <w:rPr>
      <w:rFonts w:ascii="Century Schoolbook" w:eastAsia="Times New Roman" w:hAnsi="Century Schoolbook" w:cs="Times New Roman"/>
      <w:color w:val="000000"/>
      <w:kern w:val="28"/>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C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organizationname">
    <w:name w:val="msoorganizationname"/>
    <w:rsid w:val="00F13C87"/>
    <w:pPr>
      <w:spacing w:after="0" w:line="240" w:lineRule="auto"/>
      <w:jc w:val="center"/>
    </w:pPr>
    <w:rPr>
      <w:rFonts w:ascii="Century Schoolbook" w:eastAsia="Times New Roman" w:hAnsi="Century Schoolbook" w:cs="Times New Roman"/>
      <w:color w:val="000000"/>
      <w:kern w:val="28"/>
      <w:sz w:val="24"/>
      <w:szCs w:val="24"/>
    </w:rPr>
  </w:style>
  <w:style w:type="paragraph" w:customStyle="1" w:styleId="msotitle3">
    <w:name w:val="msotitle3"/>
    <w:rsid w:val="0082448E"/>
    <w:pPr>
      <w:spacing w:after="0" w:line="240" w:lineRule="auto"/>
      <w:jc w:val="center"/>
    </w:pPr>
    <w:rPr>
      <w:rFonts w:ascii="Century Schoolbook" w:eastAsia="Times New Roman" w:hAnsi="Century Schoolbook" w:cs="Times New Roman"/>
      <w:color w:val="000000"/>
      <w:kern w:val="28"/>
      <w:sz w:val="92"/>
      <w:szCs w:val="92"/>
    </w:rPr>
  </w:style>
  <w:style w:type="paragraph" w:styleId="ListParagraph">
    <w:name w:val="List Paragraph"/>
    <w:basedOn w:val="Normal"/>
    <w:uiPriority w:val="34"/>
    <w:qFormat/>
    <w:rsid w:val="00271623"/>
    <w:pPr>
      <w:ind w:left="720"/>
      <w:contextualSpacing/>
    </w:pPr>
  </w:style>
  <w:style w:type="paragraph" w:styleId="BalloonText">
    <w:name w:val="Balloon Text"/>
    <w:basedOn w:val="Normal"/>
    <w:link w:val="BalloonTextChar"/>
    <w:uiPriority w:val="99"/>
    <w:semiHidden/>
    <w:unhideWhenUsed/>
    <w:rsid w:val="001203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3FA"/>
    <w:rPr>
      <w:rFonts w:ascii="Tahoma" w:eastAsia="Times New Roman" w:hAnsi="Tahoma" w:cs="Tahoma"/>
      <w:color w:val="000000"/>
      <w:kern w:val="28"/>
      <w:sz w:val="16"/>
      <w:szCs w:val="16"/>
    </w:rPr>
  </w:style>
  <w:style w:type="paragraph" w:styleId="NoSpacing">
    <w:name w:val="No Spacing"/>
    <w:uiPriority w:val="1"/>
    <w:qFormat/>
    <w:rsid w:val="00687AAF"/>
    <w:pPr>
      <w:spacing w:after="0" w:line="240" w:lineRule="auto"/>
    </w:pPr>
  </w:style>
  <w:style w:type="character" w:styleId="Hyperlink">
    <w:name w:val="Hyperlink"/>
    <w:basedOn w:val="DefaultParagraphFont"/>
    <w:uiPriority w:val="99"/>
    <w:unhideWhenUsed/>
    <w:rsid w:val="00687AAF"/>
    <w:rPr>
      <w:color w:val="0000FF" w:themeColor="hyperlink"/>
      <w:u w:val="single"/>
    </w:rPr>
  </w:style>
  <w:style w:type="paragraph" w:styleId="Header">
    <w:name w:val="header"/>
    <w:basedOn w:val="Normal"/>
    <w:link w:val="HeaderChar"/>
    <w:uiPriority w:val="99"/>
    <w:unhideWhenUsed/>
    <w:rsid w:val="007E31BB"/>
    <w:pPr>
      <w:tabs>
        <w:tab w:val="center" w:pos="4680"/>
        <w:tab w:val="right" w:pos="9360"/>
      </w:tabs>
      <w:spacing w:after="0"/>
    </w:pPr>
  </w:style>
  <w:style w:type="character" w:customStyle="1" w:styleId="HeaderChar">
    <w:name w:val="Header Char"/>
    <w:basedOn w:val="DefaultParagraphFont"/>
    <w:link w:val="Header"/>
    <w:uiPriority w:val="99"/>
    <w:rsid w:val="007E31BB"/>
    <w:rPr>
      <w:rFonts w:ascii="Century Schoolbook" w:eastAsia="Times New Roman" w:hAnsi="Century Schoolbook" w:cs="Times New Roman"/>
      <w:color w:val="000000"/>
      <w:kern w:val="28"/>
      <w:sz w:val="19"/>
      <w:szCs w:val="19"/>
    </w:rPr>
  </w:style>
  <w:style w:type="paragraph" w:styleId="Footer">
    <w:name w:val="footer"/>
    <w:basedOn w:val="Normal"/>
    <w:link w:val="FooterChar"/>
    <w:uiPriority w:val="99"/>
    <w:unhideWhenUsed/>
    <w:rsid w:val="007E31BB"/>
    <w:pPr>
      <w:tabs>
        <w:tab w:val="center" w:pos="4680"/>
        <w:tab w:val="right" w:pos="9360"/>
      </w:tabs>
      <w:spacing w:after="0"/>
    </w:pPr>
  </w:style>
  <w:style w:type="character" w:customStyle="1" w:styleId="FooterChar">
    <w:name w:val="Footer Char"/>
    <w:basedOn w:val="DefaultParagraphFont"/>
    <w:link w:val="Footer"/>
    <w:uiPriority w:val="99"/>
    <w:rsid w:val="007E31BB"/>
    <w:rPr>
      <w:rFonts w:ascii="Century Schoolbook" w:eastAsia="Times New Roman" w:hAnsi="Century Schoolbook" w:cs="Times New Roman"/>
      <w:color w:val="000000"/>
      <w:kern w:val="28"/>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8605">
      <w:bodyDiv w:val="1"/>
      <w:marLeft w:val="0"/>
      <w:marRight w:val="0"/>
      <w:marTop w:val="0"/>
      <w:marBottom w:val="0"/>
      <w:divBdr>
        <w:top w:val="none" w:sz="0" w:space="0" w:color="auto"/>
        <w:left w:val="none" w:sz="0" w:space="0" w:color="auto"/>
        <w:bottom w:val="none" w:sz="0" w:space="0" w:color="auto"/>
        <w:right w:val="none" w:sz="0" w:space="0" w:color="auto"/>
      </w:divBdr>
    </w:div>
    <w:div w:id="187062336">
      <w:bodyDiv w:val="1"/>
      <w:marLeft w:val="0"/>
      <w:marRight w:val="0"/>
      <w:marTop w:val="0"/>
      <w:marBottom w:val="0"/>
      <w:divBdr>
        <w:top w:val="none" w:sz="0" w:space="0" w:color="auto"/>
        <w:left w:val="none" w:sz="0" w:space="0" w:color="auto"/>
        <w:bottom w:val="none" w:sz="0" w:space="0" w:color="auto"/>
        <w:right w:val="none" w:sz="0" w:space="0" w:color="auto"/>
      </w:divBdr>
    </w:div>
    <w:div w:id="934705248">
      <w:bodyDiv w:val="1"/>
      <w:marLeft w:val="0"/>
      <w:marRight w:val="0"/>
      <w:marTop w:val="0"/>
      <w:marBottom w:val="0"/>
      <w:divBdr>
        <w:top w:val="none" w:sz="0" w:space="0" w:color="auto"/>
        <w:left w:val="none" w:sz="0" w:space="0" w:color="auto"/>
        <w:bottom w:val="none" w:sz="0" w:space="0" w:color="auto"/>
        <w:right w:val="none" w:sz="0" w:space="0" w:color="auto"/>
      </w:divBdr>
    </w:div>
    <w:div w:id="1214318125">
      <w:bodyDiv w:val="1"/>
      <w:marLeft w:val="0"/>
      <w:marRight w:val="0"/>
      <w:marTop w:val="0"/>
      <w:marBottom w:val="0"/>
      <w:divBdr>
        <w:top w:val="none" w:sz="0" w:space="0" w:color="auto"/>
        <w:left w:val="none" w:sz="0" w:space="0" w:color="auto"/>
        <w:bottom w:val="none" w:sz="0" w:space="0" w:color="auto"/>
        <w:right w:val="none" w:sz="0" w:space="0" w:color="auto"/>
      </w:divBdr>
    </w:div>
    <w:div w:id="1334214641">
      <w:bodyDiv w:val="1"/>
      <w:marLeft w:val="0"/>
      <w:marRight w:val="0"/>
      <w:marTop w:val="0"/>
      <w:marBottom w:val="0"/>
      <w:divBdr>
        <w:top w:val="none" w:sz="0" w:space="0" w:color="auto"/>
        <w:left w:val="none" w:sz="0" w:space="0" w:color="auto"/>
        <w:bottom w:val="none" w:sz="0" w:space="0" w:color="auto"/>
        <w:right w:val="none" w:sz="0" w:space="0" w:color="auto"/>
      </w:divBdr>
    </w:div>
    <w:div w:id="180508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D35F-C66D-46AE-990D-6FF876D3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Ganda</dc:creator>
  <cp:lastModifiedBy>SETIAWAN GANDA</cp:lastModifiedBy>
  <cp:revision>19</cp:revision>
  <cp:lastPrinted>2021-06-25T17:11:00Z</cp:lastPrinted>
  <dcterms:created xsi:type="dcterms:W3CDTF">2016-07-05T04:41:00Z</dcterms:created>
  <dcterms:modified xsi:type="dcterms:W3CDTF">2022-12-30T16:24:00Z</dcterms:modified>
</cp:coreProperties>
</file>