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919E" w14:textId="330A901A" w:rsidR="00423AB0" w:rsidRPr="00F0720B" w:rsidRDefault="003E21C0" w:rsidP="008E1757">
      <w:pPr>
        <w:ind w:left="720" w:right="720"/>
        <w:jc w:val="center"/>
      </w:pPr>
      <w:r>
        <w:t xml:space="preserve">ORDINANCE </w:t>
      </w:r>
      <w:r w:rsidR="00423AB0" w:rsidRPr="00F0720B">
        <w:t>NO.</w:t>
      </w:r>
      <w:r w:rsidR="00773808">
        <w:t xml:space="preserve"> </w:t>
      </w:r>
      <w:r w:rsidR="007222C3">
        <w:t>3138</w:t>
      </w:r>
    </w:p>
    <w:p w14:paraId="3FD8919F" w14:textId="77777777" w:rsidR="00423AB0" w:rsidRPr="00F0720B" w:rsidRDefault="00423AB0" w:rsidP="00423AB0"/>
    <w:p w14:paraId="3FD891A0" w14:textId="77777777" w:rsidR="00423AB0" w:rsidRPr="00F0720B" w:rsidRDefault="00423AB0" w:rsidP="00423AB0"/>
    <w:p w14:paraId="3FD891A1" w14:textId="7D4483B2" w:rsidR="008F7C7A" w:rsidRPr="00F0720B" w:rsidRDefault="00423AB0" w:rsidP="008F7C7A">
      <w:pPr>
        <w:pStyle w:val="BlockText"/>
      </w:pPr>
      <w:r w:rsidRPr="00F0720B">
        <w:t>A</w:t>
      </w:r>
      <w:r w:rsidR="00453469">
        <w:t>N ORDINANCE</w:t>
      </w:r>
      <w:r w:rsidRPr="00F0720B">
        <w:t xml:space="preserve"> OF THE </w:t>
      </w:r>
      <w:r w:rsidR="00A7391E">
        <w:t>CITY COUNCIL</w:t>
      </w:r>
      <w:r w:rsidRPr="00F0720B">
        <w:t xml:space="preserve"> OF THE CITY OF ONTARIO, CALIFORNIA, APPROVING </w:t>
      </w:r>
      <w:r>
        <w:t>FILE</w:t>
      </w:r>
      <w:r w:rsidRPr="00B926A0">
        <w:t xml:space="preserve"> NO. </w:t>
      </w:r>
      <w:proofErr w:type="gramStart"/>
      <w:r w:rsidR="008F7C7A">
        <w:t>PZC18-003,</w:t>
      </w:r>
      <w:r w:rsidR="008F7C7A" w:rsidRPr="00B926A0">
        <w:t xml:space="preserve"> A</w:t>
      </w:r>
      <w:r w:rsidR="008F7C7A" w:rsidRPr="00F25E53">
        <w:t xml:space="preserve"> Zone Change</w:t>
      </w:r>
      <w:r w:rsidR="008F7C7A">
        <w:t xml:space="preserve"> request to change </w:t>
      </w:r>
      <w:r w:rsidR="008F7C7A" w:rsidRPr="00F25E53">
        <w:t xml:space="preserve">the zoning designation on </w:t>
      </w:r>
      <w:r w:rsidR="008F7C7A">
        <w:t xml:space="preserve">1.02 </w:t>
      </w:r>
      <w:r w:rsidR="008F7C7A" w:rsidRPr="009D7CEB">
        <w:t>acres</w:t>
      </w:r>
      <w:r w:rsidR="008F7C7A" w:rsidRPr="00F25E53">
        <w:t xml:space="preserve"> of land from CC</w:t>
      </w:r>
      <w:r w:rsidR="00773808">
        <w:t>,</w:t>
      </w:r>
      <w:r w:rsidR="008F7C7A" w:rsidRPr="00F25E53">
        <w:t xml:space="preserve"> Community Commercial</w:t>
      </w:r>
      <w:r w:rsidR="00C320D2">
        <w:t>,</w:t>
      </w:r>
      <w:r w:rsidR="008F7C7A" w:rsidRPr="00F25E53">
        <w:t xml:space="preserve"> to MDR-11</w:t>
      </w:r>
      <w:r w:rsidR="008F7C7A">
        <w:t>, Low</w:t>
      </w:r>
      <w:r w:rsidR="00773808">
        <w:noBreakHyphen/>
      </w:r>
      <w:r w:rsidR="008F7C7A" w:rsidRPr="00F25E53">
        <w:t>Medium Density Residential</w:t>
      </w:r>
      <w:r w:rsidR="008F7C7A">
        <w:t xml:space="preserve"> (5.1-11 DU/AC)</w:t>
      </w:r>
      <w:r w:rsidR="00C320D2">
        <w:t>,</w:t>
      </w:r>
      <w:r w:rsidR="008F7C7A" w:rsidRPr="00F25E53">
        <w:t xml:space="preserve"> </w:t>
      </w:r>
      <w:r w:rsidR="008F7C7A">
        <w:t xml:space="preserve">and to </w:t>
      </w:r>
      <w:r w:rsidR="008F7C7A" w:rsidRPr="009D7CEB">
        <w:t>chang</w:t>
      </w:r>
      <w:r w:rsidR="008F7C7A">
        <w:t xml:space="preserve">e the zoning designation </w:t>
      </w:r>
      <w:r w:rsidR="008F7C7A" w:rsidRPr="009D7CEB">
        <w:t xml:space="preserve">on </w:t>
      </w:r>
      <w:r w:rsidR="008F7C7A">
        <w:t xml:space="preserve">0.46 </w:t>
      </w:r>
      <w:r w:rsidR="008F7C7A" w:rsidRPr="009D7CEB">
        <w:t xml:space="preserve">acres of land from </w:t>
      </w:r>
      <w:r w:rsidR="008F7C7A">
        <w:t xml:space="preserve">CC, Community Commercial to CCS, Convention Center Support, </w:t>
      </w:r>
      <w:r w:rsidR="008F7C7A" w:rsidRPr="009D7CEB">
        <w:t xml:space="preserve">located at </w:t>
      </w:r>
      <w:r w:rsidR="00C320D2">
        <w:t>the south</w:t>
      </w:r>
      <w:r w:rsidR="008F7C7A">
        <w:t xml:space="preserve">west corner of G </w:t>
      </w:r>
      <w:r w:rsidR="008F7C7A" w:rsidRPr="009D7CEB">
        <w:t>Street</w:t>
      </w:r>
      <w:r w:rsidR="008F7C7A">
        <w:t xml:space="preserve"> and Corona Avenue,</w:t>
      </w:r>
      <w:r w:rsidR="008F7C7A" w:rsidRPr="00841E7A">
        <w:t xml:space="preserve"> </w:t>
      </w:r>
      <w:r w:rsidR="008F7C7A" w:rsidRPr="00B926A0">
        <w:t>AND MAKING FINDINGS IN SUPPORT THEREOF</w:t>
      </w:r>
      <w:r w:rsidR="008F7C7A">
        <w:t>—</w:t>
      </w:r>
      <w:r w:rsidR="008F7C7A" w:rsidRPr="00B926A0">
        <w:t>APN</w:t>
      </w:r>
      <w:r w:rsidR="008F7C7A">
        <w:t>s</w:t>
      </w:r>
      <w:r w:rsidR="008F7C7A" w:rsidRPr="00B926A0">
        <w:t xml:space="preserve">: </w:t>
      </w:r>
      <w:r w:rsidR="008F7C7A" w:rsidRPr="009D7CEB">
        <w:t>0110-241-</w:t>
      </w:r>
      <w:r w:rsidR="008F7C7A">
        <w:t xml:space="preserve">18, </w:t>
      </w:r>
      <w:r w:rsidR="008F7C7A" w:rsidRPr="009D7CEB">
        <w:t>0110-241-</w:t>
      </w:r>
      <w:r w:rsidR="008F7C7A">
        <w:t>56 &amp;</w:t>
      </w:r>
      <w:r w:rsidR="008F7C7A" w:rsidRPr="009D7CEB">
        <w:t xml:space="preserve"> 0110-241-57</w:t>
      </w:r>
      <w:r w:rsidR="008F7C7A" w:rsidRPr="00F0720B">
        <w:t>.</w:t>
      </w:r>
      <w:proofErr w:type="gramEnd"/>
    </w:p>
    <w:p w14:paraId="3FD891A2" w14:textId="77777777" w:rsidR="00423AB0" w:rsidRPr="00F0720B" w:rsidRDefault="00423AB0" w:rsidP="00423AB0"/>
    <w:p w14:paraId="3FD891A3" w14:textId="77777777" w:rsidR="00423AB0" w:rsidRPr="00F0720B" w:rsidRDefault="00423AB0" w:rsidP="00423AB0">
      <w:pPr>
        <w:pStyle w:val="BodyText"/>
        <w:ind w:firstLine="720"/>
      </w:pPr>
      <w:r w:rsidRPr="00F0720B">
        <w:t xml:space="preserve">WHEREAS, </w:t>
      </w:r>
      <w:r w:rsidR="008F7C7A">
        <w:rPr>
          <w:szCs w:val="22"/>
        </w:rPr>
        <w:t>LHL Investments Group, LLC</w:t>
      </w:r>
      <w:r w:rsidRPr="00F0720B">
        <w:t xml:space="preserve"> ("Applicant") has filed an Application for the approval of a </w:t>
      </w:r>
      <w:r w:rsidR="008F7C7A">
        <w:t>Zone Change</w:t>
      </w:r>
      <w:r w:rsidR="008F7C7A" w:rsidRPr="00F0720B">
        <w:t xml:space="preserve">, File No. </w:t>
      </w:r>
      <w:r w:rsidR="008F7C7A">
        <w:t>PZC18-003</w:t>
      </w:r>
      <w:r w:rsidRPr="00F0720B">
        <w:t xml:space="preserve">, as described in the title of this </w:t>
      </w:r>
      <w:r w:rsidR="00453469">
        <w:t>Ordinance</w:t>
      </w:r>
      <w:r w:rsidRPr="00F0720B">
        <w:t xml:space="preserve"> (hereinafter referred to as "Application" or "Project"); and</w:t>
      </w:r>
    </w:p>
    <w:p w14:paraId="3FD891A4" w14:textId="77777777" w:rsidR="00423AB0" w:rsidRPr="00F0720B" w:rsidRDefault="00423AB0" w:rsidP="00423AB0">
      <w:pPr>
        <w:pStyle w:val="BodyText"/>
      </w:pPr>
    </w:p>
    <w:p w14:paraId="3FD891A5" w14:textId="77777777" w:rsidR="00FD14F8" w:rsidRPr="00F0720B" w:rsidRDefault="00FD14F8" w:rsidP="00FD14F8">
      <w:pPr>
        <w:pStyle w:val="BodyText"/>
        <w:ind w:firstLine="720"/>
      </w:pPr>
      <w:proofErr w:type="gramStart"/>
      <w:r w:rsidRPr="00F0720B">
        <w:t>WHEREAS, the Application applies to</w:t>
      </w:r>
      <w:r>
        <w:t xml:space="preserve"> 3 parcels totaling 1.48</w:t>
      </w:r>
      <w:r w:rsidRPr="00F0720B">
        <w:t xml:space="preserve"> </w:t>
      </w:r>
      <w:r>
        <w:t xml:space="preserve">acres of land generally </w:t>
      </w:r>
      <w:r w:rsidRPr="00F0720B">
        <w:t xml:space="preserve">located </w:t>
      </w:r>
      <w:r>
        <w:t>at the south west corner of G Street and Corona Avenue, w</w:t>
      </w:r>
      <w:r w:rsidRPr="00F0720B">
        <w:t>ith</w:t>
      </w:r>
      <w:r>
        <w:t>in the CC, Community Commercial zone, 1.02 acres of which is pr</w:t>
      </w:r>
      <w:r w:rsidR="00C320D2">
        <w:t>oposed to change to MDR-11, Low-</w:t>
      </w:r>
      <w:r>
        <w:t>Medium Density Residential (5.1-11 du/ac) and 0.46 acres of which is proposed to change to CCS, Convention Center Support.</w:t>
      </w:r>
      <w:proofErr w:type="gramEnd"/>
      <w:r>
        <w:t xml:space="preserve"> Two of the parcels are undeveloped and one parcel contains a single story office building</w:t>
      </w:r>
      <w:r w:rsidRPr="00F0720B">
        <w:t>; and</w:t>
      </w:r>
    </w:p>
    <w:p w14:paraId="3FD891A6" w14:textId="77777777" w:rsidR="00FD14F8" w:rsidRPr="00F0720B" w:rsidRDefault="00FD14F8" w:rsidP="00FD14F8">
      <w:pPr>
        <w:pStyle w:val="BodyText"/>
      </w:pPr>
    </w:p>
    <w:p w14:paraId="3FD891A7" w14:textId="7551FD1E" w:rsidR="00FD14F8" w:rsidRPr="00F0720B" w:rsidRDefault="00FD14F8" w:rsidP="00FD14F8">
      <w:pPr>
        <w:pStyle w:val="BodyText"/>
        <w:ind w:firstLine="720"/>
      </w:pPr>
      <w:r w:rsidRPr="00F0720B">
        <w:t>WHEREAS, the propert</w:t>
      </w:r>
      <w:r>
        <w:t>ies</w:t>
      </w:r>
      <w:r w:rsidRPr="00F0720B">
        <w:t xml:space="preserve"> to the north of the Project site </w:t>
      </w:r>
      <w:r>
        <w:t>are</w:t>
      </w:r>
      <w:r w:rsidRPr="00F0720B">
        <w:t xml:space="preserve"> within the </w:t>
      </w:r>
      <w:r>
        <w:t>MDR-18, Medium Density Residential (11.1-18 du/ac) and the CCS, Convention Center Support</w:t>
      </w:r>
      <w:r w:rsidRPr="00F0720B">
        <w:t xml:space="preserve"> zoning district</w:t>
      </w:r>
      <w:r>
        <w:t>s,</w:t>
      </w:r>
      <w:r w:rsidRPr="00F0720B">
        <w:t xml:space="preserve"> and </w:t>
      </w:r>
      <w:r>
        <w:t>are</w:t>
      </w:r>
      <w:r w:rsidRPr="00F0720B">
        <w:t xml:space="preserve"> developed with </w:t>
      </w:r>
      <w:r w:rsidR="00C320D2">
        <w:t>m</w:t>
      </w:r>
      <w:r>
        <w:t xml:space="preserve">ulti-family </w:t>
      </w:r>
      <w:r w:rsidR="00C320D2">
        <w:t>r</w:t>
      </w:r>
      <w:r>
        <w:t>esidential units and a Hotel</w:t>
      </w:r>
      <w:r w:rsidRPr="00F0720B">
        <w:t xml:space="preserve">. The property to the </w:t>
      </w:r>
      <w:r>
        <w:t>east</w:t>
      </w:r>
      <w:r w:rsidRPr="00F0720B">
        <w:t xml:space="preserve"> is within the </w:t>
      </w:r>
      <w:r>
        <w:t>CCS, Convention Center Support</w:t>
      </w:r>
      <w:r w:rsidRPr="00F0720B">
        <w:t xml:space="preserve"> zoning district</w:t>
      </w:r>
      <w:r>
        <w:t>,</w:t>
      </w:r>
      <w:r w:rsidRPr="00F0720B">
        <w:t xml:space="preserve"> and is </w:t>
      </w:r>
      <w:r>
        <w:t>un</w:t>
      </w:r>
      <w:r w:rsidRPr="00F0720B">
        <w:t xml:space="preserve">developed </w:t>
      </w:r>
      <w:r>
        <w:t>land</w:t>
      </w:r>
      <w:r w:rsidRPr="00F0720B">
        <w:t xml:space="preserve">. The property to the </w:t>
      </w:r>
      <w:r>
        <w:t>south</w:t>
      </w:r>
      <w:r w:rsidRPr="00F0720B">
        <w:t xml:space="preserve"> is within the </w:t>
      </w:r>
      <w:r>
        <w:t>MDR-11, Low-Medium Density Residential</w:t>
      </w:r>
      <w:r w:rsidRPr="00F0720B">
        <w:t xml:space="preserve"> </w:t>
      </w:r>
      <w:r>
        <w:t xml:space="preserve">(5.1-11 du/ac) </w:t>
      </w:r>
      <w:r w:rsidRPr="00F0720B">
        <w:t>zoning district</w:t>
      </w:r>
      <w:r>
        <w:t>,</w:t>
      </w:r>
      <w:r w:rsidRPr="00F0720B">
        <w:t xml:space="preserve"> and </w:t>
      </w:r>
      <w:proofErr w:type="gramStart"/>
      <w:r w:rsidRPr="00F0720B">
        <w:t>is developed</w:t>
      </w:r>
      <w:proofErr w:type="gramEnd"/>
      <w:r w:rsidRPr="00F0720B">
        <w:t xml:space="preserve"> with </w:t>
      </w:r>
      <w:r w:rsidR="00C320D2">
        <w:t>multi-family r</w:t>
      </w:r>
      <w:r>
        <w:t>esidential units</w:t>
      </w:r>
      <w:r w:rsidRPr="00F0720B">
        <w:t xml:space="preserve">. The property to the west is within the </w:t>
      </w:r>
      <w:r>
        <w:t>MDR-18, Medium Density Residential (11.1</w:t>
      </w:r>
      <w:r w:rsidR="00773808">
        <w:noBreakHyphen/>
      </w:r>
      <w:r>
        <w:t>18 du/ac)</w:t>
      </w:r>
      <w:r w:rsidRPr="00F0720B">
        <w:t xml:space="preserve"> zoning district</w:t>
      </w:r>
      <w:r>
        <w:t>,</w:t>
      </w:r>
      <w:r w:rsidRPr="00F0720B">
        <w:t xml:space="preserve"> and is developed with </w:t>
      </w:r>
      <w:r w:rsidR="00C320D2">
        <w:t>m</w:t>
      </w:r>
      <w:r>
        <w:t xml:space="preserve">ulti-family </w:t>
      </w:r>
      <w:r w:rsidR="00C320D2">
        <w:t>r</w:t>
      </w:r>
      <w:r>
        <w:t>esidential units</w:t>
      </w:r>
      <w:r w:rsidRPr="00F0720B">
        <w:t>; and</w:t>
      </w:r>
    </w:p>
    <w:p w14:paraId="3FD891A8" w14:textId="77777777" w:rsidR="00FD14F8" w:rsidRPr="00F0720B" w:rsidRDefault="00FD14F8" w:rsidP="00FD14F8">
      <w:pPr>
        <w:pStyle w:val="BodyText"/>
      </w:pPr>
    </w:p>
    <w:p w14:paraId="3FD891A9" w14:textId="77777777" w:rsidR="00FD14F8" w:rsidRPr="00F0720B" w:rsidRDefault="00FD14F8" w:rsidP="00FD14F8">
      <w:pPr>
        <w:pStyle w:val="BodyText"/>
        <w:ind w:firstLine="720"/>
      </w:pPr>
      <w:r w:rsidRPr="00F0720B">
        <w:t xml:space="preserve">WHEREAS, </w:t>
      </w:r>
      <w:r>
        <w:t>a related General Plan Amendment (File No. PGPA18-009) is being processed concurrently with this application to change the General Plan land use designation on 1.02 acres of land from General Commercial to Low-Medium Density Residential and to change 0.46 acres of land from General Commercial to Hospitality; and</w:t>
      </w:r>
    </w:p>
    <w:p w14:paraId="3FD891AA" w14:textId="77777777" w:rsidR="00FD14F8" w:rsidRPr="00F0720B" w:rsidRDefault="00FD14F8" w:rsidP="00FD14F8">
      <w:pPr>
        <w:pStyle w:val="BodyText"/>
      </w:pPr>
    </w:p>
    <w:p w14:paraId="3FD891AB" w14:textId="77777777" w:rsidR="00FD14F8" w:rsidRDefault="00FD14F8" w:rsidP="00FD14F8">
      <w:pPr>
        <w:ind w:firstLine="720"/>
      </w:pPr>
      <w:proofErr w:type="gramStart"/>
      <w:r w:rsidRPr="00E232EE">
        <w:t>WHEREAS,</w:t>
      </w:r>
      <w:r w:rsidRPr="008709F9">
        <w:t xml:space="preserve"> </w:t>
      </w:r>
      <w:r>
        <w:t>the Project has been reviewed for consistency with the Housing Element of the Policy Plan component of The Ontario Plan, as State Housing Element law (as prescribed in Government Code Sections 65580 through 65589.8) requires that development projects must be consistent with the Housing Element, if upon consideration of all its aspects, it is found to further the purposes, principals, goals, and policies of the Housing Element; and</w:t>
      </w:r>
      <w:proofErr w:type="gramEnd"/>
    </w:p>
    <w:p w14:paraId="656851A8" w14:textId="77777777" w:rsidR="00773808" w:rsidRDefault="00773808" w:rsidP="00FD14F8">
      <w:pPr>
        <w:ind w:firstLine="720"/>
      </w:pPr>
    </w:p>
    <w:p w14:paraId="3FD891AC" w14:textId="77777777" w:rsidR="00FD14F8" w:rsidRDefault="00FD14F8" w:rsidP="00FD14F8">
      <w:pPr>
        <w:ind w:firstLine="720"/>
      </w:pPr>
      <w:proofErr w:type="gramStart"/>
      <w:r>
        <w:lastRenderedPageBreak/>
        <w:t>WHEREAS, the Project is located within the Airport Influence Area of Ontario International Airport, which encompasses lands within parts of San Bernardino, Riverside, and Los Angeles Counties, and is subject to, and must be consistent with, the policies and criteria set forth in the Ontario International Airport Land Use Compatibility Plan (“ALUCP”), which applies only to jurisdictions within San Bernardino County, and addresses the noise, safety, airspace protection, and overflight impacts of current and future airport activity; and</w:t>
      </w:r>
      <w:proofErr w:type="gramEnd"/>
    </w:p>
    <w:p w14:paraId="3FD891AD" w14:textId="77777777" w:rsidR="00FD14F8" w:rsidRDefault="00FD14F8" w:rsidP="00FD14F8"/>
    <w:p w14:paraId="3FD891AE" w14:textId="77777777" w:rsidR="004B01E0" w:rsidRPr="00E232EE" w:rsidRDefault="004B01E0" w:rsidP="004B01E0">
      <w:pPr>
        <w:ind w:firstLine="720"/>
      </w:pPr>
      <w:r w:rsidRPr="00E232EE">
        <w:t>WHEREAS, the City's "Local Guidelines for the Implementation of the California Environmental Quality Act (CEQA)" provide for the use of a single environmental assessment in situations where the impacts of subsequent projects are adequately analyzed; and</w:t>
      </w:r>
    </w:p>
    <w:p w14:paraId="3FD891AF" w14:textId="77777777" w:rsidR="00423AB0" w:rsidRPr="00F0720B" w:rsidRDefault="00423AB0" w:rsidP="00423AB0">
      <w:pPr>
        <w:pStyle w:val="BodyText"/>
      </w:pPr>
    </w:p>
    <w:p w14:paraId="3FD891B0" w14:textId="77777777" w:rsidR="00BF735C" w:rsidRDefault="00BF735C">
      <w:pPr>
        <w:pStyle w:val="BodyText"/>
        <w:ind w:firstLine="720"/>
      </w:pPr>
      <w:r w:rsidRPr="00113940">
        <w:t>WHEREAS, the Application is a project pursuant to the California Environmental Quality Act (Public Resources Code Section 21000 et seq.) ("CEQA") and an initial study has been prepared to determine possible environmental impacts; and</w:t>
      </w:r>
    </w:p>
    <w:p w14:paraId="3FD891B1" w14:textId="77777777" w:rsidR="00775940" w:rsidRPr="00780206" w:rsidRDefault="00775940" w:rsidP="00775940">
      <w:pPr>
        <w:tabs>
          <w:tab w:val="left" w:pos="2160"/>
        </w:tabs>
      </w:pPr>
    </w:p>
    <w:p w14:paraId="3FD891B2" w14:textId="77777777" w:rsidR="00775940" w:rsidRPr="00773808" w:rsidRDefault="00775940" w:rsidP="00775940">
      <w:pPr>
        <w:ind w:firstLine="720"/>
        <w:rPr>
          <w:spacing w:val="-3"/>
        </w:rPr>
      </w:pPr>
      <w:r w:rsidRPr="00773808">
        <w:rPr>
          <w:spacing w:val="-3"/>
        </w:rPr>
        <w:t xml:space="preserve">WHEREAS, Ontario Development Code Table 2.02-1 (Review Matrix) grants the </w:t>
      </w:r>
      <w:r w:rsidR="00A7391E" w:rsidRPr="00773808">
        <w:rPr>
          <w:spacing w:val="-3"/>
        </w:rPr>
        <w:t>City Council</w:t>
      </w:r>
      <w:r w:rsidRPr="00773808">
        <w:rPr>
          <w:spacing w:val="-3"/>
        </w:rPr>
        <w:t xml:space="preserve"> the responsibility and authority to review and </w:t>
      </w:r>
      <w:r w:rsidR="007A78DE" w:rsidRPr="00773808">
        <w:rPr>
          <w:spacing w:val="-3"/>
        </w:rPr>
        <w:t>act</w:t>
      </w:r>
      <w:r w:rsidRPr="00773808">
        <w:rPr>
          <w:spacing w:val="-3"/>
        </w:rPr>
        <w:t xml:space="preserve"> on the subject Application; and</w:t>
      </w:r>
    </w:p>
    <w:p w14:paraId="3FD891B3" w14:textId="77777777" w:rsidR="004B01E0" w:rsidRDefault="004B01E0" w:rsidP="004B01E0"/>
    <w:p w14:paraId="3FD891B4" w14:textId="6E1195E3" w:rsidR="00775940" w:rsidRDefault="00775940" w:rsidP="00775940">
      <w:pPr>
        <w:ind w:firstLine="720"/>
      </w:pPr>
      <w:r>
        <w:t>WHEREAS, City of Ontario Development Code Division 2.03 (Public Hearings) prescribes the manner in which public notification shall be provided and hearing procedures to be followed, and all such notifications and procedures have been completed;</w:t>
      </w:r>
      <w:r w:rsidR="00773808">
        <w:t xml:space="preserve"> and</w:t>
      </w:r>
    </w:p>
    <w:p w14:paraId="3FD891B5" w14:textId="77777777" w:rsidR="00FD14F8" w:rsidRDefault="00FD14F8" w:rsidP="00FD14F8">
      <w:pPr>
        <w:ind w:firstLine="720"/>
      </w:pPr>
    </w:p>
    <w:p w14:paraId="3FD891B6" w14:textId="0354F454" w:rsidR="00FD14F8" w:rsidRDefault="00FD14F8" w:rsidP="00FD14F8">
      <w:pPr>
        <w:ind w:firstLine="720"/>
      </w:pPr>
      <w:r>
        <w:t xml:space="preserve">WHEREAS, on June 25, 2019, the Planning Commission conducted a public hearing and approved Resolution No. </w:t>
      </w:r>
      <w:r w:rsidR="0060286C">
        <w:t>PC19-042,</w:t>
      </w:r>
      <w:r>
        <w:t xml:space="preserve"> recommending the City Council approve a Resolution adopting an Addendum to the TOP Environmental Impact Report</w:t>
      </w:r>
      <w:r w:rsidRPr="00F60CA3">
        <w:t xml:space="preserve"> </w:t>
      </w:r>
      <w:r w:rsidRPr="009159D4">
        <w:t>(</w:t>
      </w:r>
      <w:r w:rsidR="0060286C">
        <w:rPr>
          <w:color w:val="000000"/>
        </w:rPr>
        <w:t>SCH#</w:t>
      </w:r>
      <w:r w:rsidR="00773808">
        <w:rPr>
          <w:color w:val="000000"/>
        </w:rPr>
        <w:t> </w:t>
      </w:r>
      <w:r w:rsidRPr="00F868C5">
        <w:rPr>
          <w:color w:val="000000"/>
        </w:rPr>
        <w:t>2008101140</w:t>
      </w:r>
      <w:r w:rsidRPr="005A59C8">
        <w:rPr>
          <w:color w:val="000000"/>
        </w:rPr>
        <w:t>)</w:t>
      </w:r>
      <w:r>
        <w:rPr>
          <w:color w:val="000000"/>
        </w:rPr>
        <w:t>,</w:t>
      </w:r>
      <w:r w:rsidRPr="005A59C8">
        <w:rPr>
          <w:color w:val="000000"/>
        </w:rPr>
        <w:t xml:space="preserve"> </w:t>
      </w:r>
      <w:r>
        <w:t>certified</w:t>
      </w:r>
      <w:r w:rsidRPr="00F60CA3">
        <w:t xml:space="preserve"> </w:t>
      </w:r>
      <w:r>
        <w:t>by the City Council on January 27, 2010, in conjunction with File No</w:t>
      </w:r>
      <w:r w:rsidRPr="00F60CA3">
        <w:t xml:space="preserve">. </w:t>
      </w:r>
      <w:r>
        <w:t>PGPA06-001. The Addendum finds that the proposed project introduces no new significant environmental impacts. Furthermore, all mitigation measures previously adopted with the Certified Environmental Impact Report are incorporated into the Project by reference; and</w:t>
      </w:r>
    </w:p>
    <w:p w14:paraId="3FD891B7" w14:textId="77777777" w:rsidR="00A7391E" w:rsidRDefault="00A7391E" w:rsidP="00A7391E"/>
    <w:p w14:paraId="3FD891B8" w14:textId="77777777" w:rsidR="00A7391E" w:rsidRPr="00113940" w:rsidRDefault="00A7391E" w:rsidP="00A7391E">
      <w:pPr>
        <w:ind w:firstLine="720"/>
      </w:pPr>
      <w:r w:rsidRPr="00113940">
        <w:t xml:space="preserve">WHEREAS, on </w:t>
      </w:r>
      <w:r w:rsidR="00FD14F8">
        <w:t>June 25, 2019</w:t>
      </w:r>
      <w:r w:rsidRPr="00113940">
        <w:t xml:space="preserve">, the </w:t>
      </w:r>
      <w:r>
        <w:t>Planning Commission</w:t>
      </w:r>
      <w:r w:rsidRPr="00113940">
        <w:t xml:space="preserve"> of the City of Ontario conducted a hearing</w:t>
      </w:r>
      <w:r>
        <w:t xml:space="preserve"> </w:t>
      </w:r>
      <w:r w:rsidRPr="00113940">
        <w:t xml:space="preserve">to consider the </w:t>
      </w:r>
      <w:r w:rsidR="0098283C">
        <w:t>Addendum</w:t>
      </w:r>
      <w:r>
        <w:t xml:space="preserve"> </w:t>
      </w:r>
      <w:r w:rsidRPr="00113940">
        <w:t xml:space="preserve">and the Project, and concluded said hearing on that date, </w:t>
      </w:r>
      <w:r>
        <w:t>voting to</w:t>
      </w:r>
      <w:r w:rsidRPr="00113940">
        <w:t xml:space="preserve"> issue </w:t>
      </w:r>
      <w:r w:rsidR="007A78DE">
        <w:t>Resolution</w:t>
      </w:r>
      <w:r w:rsidRPr="00113940">
        <w:t xml:space="preserve"> No. </w:t>
      </w:r>
      <w:r w:rsidR="0060286C">
        <w:t>PC19-044,</w:t>
      </w:r>
      <w:r w:rsidRPr="00113940">
        <w:t xml:space="preserve"> recommending </w:t>
      </w:r>
      <w:r>
        <w:t>the City Council</w:t>
      </w:r>
      <w:r w:rsidRPr="00113940">
        <w:t xml:space="preserve"> approve the Application; and</w:t>
      </w:r>
    </w:p>
    <w:p w14:paraId="3FD891B9" w14:textId="77777777" w:rsidR="004B01E0" w:rsidRDefault="004B01E0" w:rsidP="004B01E0">
      <w:pPr>
        <w:pStyle w:val="BodyTextIndent"/>
        <w:ind w:firstLine="0"/>
      </w:pPr>
    </w:p>
    <w:p w14:paraId="3FD891BA" w14:textId="77777777" w:rsidR="004B01E0" w:rsidRPr="00113940" w:rsidRDefault="004B01E0" w:rsidP="004B01E0">
      <w:pPr>
        <w:pStyle w:val="BodyTextIndent"/>
      </w:pPr>
      <w:r w:rsidRPr="00113940">
        <w:t xml:space="preserve">WHEREAS, on </w:t>
      </w:r>
      <w:r w:rsidR="00FD14F8">
        <w:t>July 16, 2019</w:t>
      </w:r>
      <w:r w:rsidRPr="00113940">
        <w:t xml:space="preserve">, the </w:t>
      </w:r>
      <w:r w:rsidR="00A7391E">
        <w:t>City Council</w:t>
      </w:r>
      <w:r w:rsidRPr="00113940">
        <w:t xml:space="preserve"> of the City of Ontario conducted a hearing to consider the</w:t>
      </w:r>
      <w:r w:rsidR="0098283C">
        <w:t xml:space="preserve"> Addendum and the</w:t>
      </w:r>
      <w:r w:rsidRPr="00113940">
        <w:t xml:space="preserve"> Project, and concluded said hearing on that date; and</w:t>
      </w:r>
    </w:p>
    <w:p w14:paraId="3FD891BB" w14:textId="77777777" w:rsidR="006B1969" w:rsidRPr="0066646C" w:rsidRDefault="006B1969" w:rsidP="006B1969"/>
    <w:p w14:paraId="3FD891BC" w14:textId="77777777" w:rsidR="002900B5" w:rsidRPr="00D54BE7" w:rsidRDefault="002900B5" w:rsidP="002900B5">
      <w:pPr>
        <w:ind w:firstLine="720"/>
      </w:pPr>
      <w:proofErr w:type="gramStart"/>
      <w:r>
        <w:t xml:space="preserve">WHEREAS, as the first action on the Project, on </w:t>
      </w:r>
      <w:r w:rsidR="00FD14F8">
        <w:t>July 16, 2019</w:t>
      </w:r>
      <w:r>
        <w:t xml:space="preserve">, the </w:t>
      </w:r>
      <w:r w:rsidR="00A7391E">
        <w:t>City Council</w:t>
      </w:r>
      <w:r>
        <w:t xml:space="preserve"> approved a resolution adopting an </w:t>
      </w:r>
      <w:r w:rsidR="0098283C">
        <w:t>Addendum</w:t>
      </w:r>
      <w:r>
        <w:t xml:space="preserve"> to a previous </w:t>
      </w:r>
      <w:r w:rsidR="00FD14F8">
        <w:t>Certified EIR</w:t>
      </w:r>
      <w:r>
        <w:t xml:space="preserve"> prepared pursuant to CEQA, the State CEQA Guidelines and the City of Ontario Local CEQA Guidelines, which indicated that all potential environmental impacts from the Project were less than significant or could be mitigated to a level of significance; and</w:t>
      </w:r>
      <w:proofErr w:type="gramEnd"/>
    </w:p>
    <w:p w14:paraId="3FD891BD" w14:textId="77777777" w:rsidR="00BF735C" w:rsidRPr="00113940" w:rsidRDefault="00BF735C"/>
    <w:p w14:paraId="3FD891BE" w14:textId="77777777" w:rsidR="00BF735C" w:rsidRPr="00113940" w:rsidRDefault="00BF735C">
      <w:pPr>
        <w:pStyle w:val="BodyTextIndent"/>
      </w:pPr>
      <w:r w:rsidRPr="00113940">
        <w:t>WHEREAS, all legal prerequisites to the adoption of this</w:t>
      </w:r>
      <w:r w:rsidR="00453469">
        <w:t xml:space="preserve"> Ordinance</w:t>
      </w:r>
      <w:r w:rsidRPr="00113940">
        <w:t xml:space="preserve"> have occurred.</w:t>
      </w:r>
    </w:p>
    <w:p w14:paraId="3FD891BF" w14:textId="77777777" w:rsidR="00BF735C" w:rsidRPr="00113940" w:rsidRDefault="00BF735C"/>
    <w:p w14:paraId="3FD891C0" w14:textId="77777777" w:rsidR="00BF735C" w:rsidRPr="00113940" w:rsidRDefault="00BF735C">
      <w:pPr>
        <w:pStyle w:val="BodyTextIndent"/>
      </w:pPr>
      <w:r w:rsidRPr="00113940">
        <w:t xml:space="preserve">NOW, THEREFORE, IT </w:t>
      </w:r>
      <w:proofErr w:type="gramStart"/>
      <w:r w:rsidRPr="00113940">
        <w:t>IS HEREBY FOUND</w:t>
      </w:r>
      <w:proofErr w:type="gramEnd"/>
      <w:r w:rsidRPr="00113940">
        <w:t xml:space="preserve">, DETERMINED, AND </w:t>
      </w:r>
      <w:r w:rsidR="00453469">
        <w:t>ORDAINED</w:t>
      </w:r>
      <w:r w:rsidRPr="00113940">
        <w:t xml:space="preserve"> by the </w:t>
      </w:r>
      <w:r w:rsidR="00A7391E">
        <w:t>City Council</w:t>
      </w:r>
      <w:r w:rsidRPr="00113940">
        <w:t xml:space="preserve"> of the City of Ontario, as follows:</w:t>
      </w:r>
    </w:p>
    <w:p w14:paraId="3FD891C1" w14:textId="77777777" w:rsidR="00BF735C" w:rsidRPr="00113940" w:rsidRDefault="00BF735C"/>
    <w:p w14:paraId="3FD891C2" w14:textId="22535699" w:rsidR="00BF735C" w:rsidRPr="00113940" w:rsidRDefault="00BF735C" w:rsidP="00F71045">
      <w:pPr>
        <w:pStyle w:val="BodyTextIndent"/>
        <w:tabs>
          <w:tab w:val="left" w:pos="2520"/>
        </w:tabs>
      </w:pPr>
      <w:r w:rsidRPr="00AE3D5F">
        <w:rPr>
          <w:u w:val="single"/>
        </w:rPr>
        <w:t>SECTION 1</w:t>
      </w:r>
      <w:r w:rsidR="00773808">
        <w:t>.</w:t>
      </w:r>
      <w:r w:rsidRPr="00AE3D5F">
        <w:tab/>
      </w:r>
      <w:r w:rsidR="00F37607" w:rsidRPr="00311957">
        <w:rPr>
          <w:b/>
          <w:i/>
        </w:rPr>
        <w:t xml:space="preserve">Environmental Determination and Findings. </w:t>
      </w:r>
      <w:r w:rsidR="005D3E3D" w:rsidRPr="00232BF6">
        <w:t xml:space="preserve">As the </w:t>
      </w:r>
      <w:r w:rsidR="003E3ECA">
        <w:t>decision</w:t>
      </w:r>
      <w:r w:rsidR="00302C48">
        <w:noBreakHyphen/>
      </w:r>
      <w:r w:rsidR="003E3ECA">
        <w:t>making</w:t>
      </w:r>
      <w:r w:rsidR="005D3E3D" w:rsidRPr="00232BF6">
        <w:t xml:space="preserve"> body for the Project, the </w:t>
      </w:r>
      <w:r w:rsidR="00A7391E">
        <w:t>City Council</w:t>
      </w:r>
      <w:r w:rsidR="005D3E3D" w:rsidRPr="00232BF6">
        <w:t xml:space="preserve"> has reviewed and</w:t>
      </w:r>
      <w:r w:rsidR="005D3E3D" w:rsidRPr="00A2628E">
        <w:t xml:space="preserve"> considered the information contained in the previous </w:t>
      </w:r>
      <w:r w:rsidR="00FD14F8">
        <w:t>Certified EIR</w:t>
      </w:r>
      <w:r w:rsidR="005D3E3D" w:rsidRPr="00A2628E">
        <w:t xml:space="preserve"> and supporting documentation. Based upon the facts and information contained in the</w:t>
      </w:r>
      <w:r w:rsidR="005D3E3D">
        <w:t xml:space="preserve"> previous </w:t>
      </w:r>
      <w:r w:rsidR="00FD14F8">
        <w:t>Certified EIR</w:t>
      </w:r>
      <w:r w:rsidR="005D3E3D" w:rsidRPr="00A2628E">
        <w:t xml:space="preserve"> and supporting documentation, the </w:t>
      </w:r>
      <w:r w:rsidR="00A7391E">
        <w:t>City Council</w:t>
      </w:r>
      <w:r w:rsidR="005D3E3D" w:rsidRPr="00A2628E">
        <w:t xml:space="preserve"> finds as follows:</w:t>
      </w:r>
    </w:p>
    <w:p w14:paraId="3FD891C3" w14:textId="77777777" w:rsidR="00C1720E" w:rsidRPr="000C0BE0" w:rsidRDefault="00C1720E" w:rsidP="00C1720E">
      <w:pPr>
        <w:pStyle w:val="BodyTextIndent"/>
        <w:ind w:firstLine="0"/>
      </w:pPr>
    </w:p>
    <w:p w14:paraId="3FD891C4" w14:textId="77777777" w:rsidR="00C1720E" w:rsidRPr="000C0BE0" w:rsidRDefault="00C1720E" w:rsidP="00C1720E">
      <w:pPr>
        <w:pStyle w:val="BodyTextIndent"/>
        <w:numPr>
          <w:ilvl w:val="0"/>
          <w:numId w:val="37"/>
        </w:numPr>
        <w:tabs>
          <w:tab w:val="clear" w:pos="360"/>
          <w:tab w:val="left" w:pos="1440"/>
        </w:tabs>
        <w:ind w:firstLine="720"/>
      </w:pPr>
      <w:r w:rsidRPr="000C0BE0">
        <w:t xml:space="preserve">The environmental impacts of this project </w:t>
      </w:r>
      <w:proofErr w:type="gramStart"/>
      <w:r w:rsidRPr="000C0BE0">
        <w:t>were reviewed</w:t>
      </w:r>
      <w:proofErr w:type="gramEnd"/>
      <w:r w:rsidRPr="000C0BE0">
        <w:t xml:space="preserve"> in conjunction with an Addendum to </w:t>
      </w:r>
      <w:r w:rsidR="00FD14F8">
        <w:t>TOP</w:t>
      </w:r>
      <w:r w:rsidRPr="000C0BE0">
        <w:t xml:space="preserve"> Environmental Impact Report, certified by the</w:t>
      </w:r>
      <w:r w:rsidR="00872CBA" w:rsidRPr="000C0BE0">
        <w:t xml:space="preserve"> </w:t>
      </w:r>
      <w:r w:rsidR="00872CBA">
        <w:t xml:space="preserve">City of </w:t>
      </w:r>
      <w:r w:rsidR="00872CBA" w:rsidRPr="000C0BE0">
        <w:t xml:space="preserve">Ontario </w:t>
      </w:r>
      <w:r w:rsidR="00FD14F8">
        <w:t>City Council</w:t>
      </w:r>
      <w:r w:rsidRPr="000C0BE0">
        <w:t xml:space="preserve"> on </w:t>
      </w:r>
      <w:r w:rsidR="00FD14F8">
        <w:t>January 27, 2010</w:t>
      </w:r>
      <w:r w:rsidRPr="000C0BE0">
        <w:t xml:space="preserve">, in conjunction with File No. </w:t>
      </w:r>
      <w:r w:rsidR="00FD14F8">
        <w:t>PGPA06-001</w:t>
      </w:r>
      <w:r w:rsidRPr="000C0BE0">
        <w:t>.</w:t>
      </w:r>
    </w:p>
    <w:p w14:paraId="3FD891C5" w14:textId="77777777" w:rsidR="00C1720E" w:rsidRDefault="00C1720E" w:rsidP="00C1720E">
      <w:pPr>
        <w:pStyle w:val="BodyTextIndent"/>
        <w:tabs>
          <w:tab w:val="left" w:pos="1440"/>
        </w:tabs>
        <w:ind w:firstLine="0"/>
        <w:rPr>
          <w:b/>
        </w:rPr>
      </w:pPr>
    </w:p>
    <w:p w14:paraId="3FD891C6" w14:textId="77777777" w:rsidR="00C1720E" w:rsidRDefault="00C1720E" w:rsidP="00C1720E">
      <w:pPr>
        <w:pStyle w:val="BodyTextIndent"/>
        <w:numPr>
          <w:ilvl w:val="0"/>
          <w:numId w:val="37"/>
        </w:numPr>
        <w:tabs>
          <w:tab w:val="clear" w:pos="360"/>
          <w:tab w:val="left" w:pos="1440"/>
        </w:tabs>
        <w:ind w:firstLine="720"/>
      </w:pPr>
      <w:r w:rsidRPr="00DA1965">
        <w:t>The Addendum and administrative record have been completed in compliance with CEQA, the State CEQA Guidelines, and the City of Ontario Local CEQA Guidelines; and</w:t>
      </w:r>
    </w:p>
    <w:p w14:paraId="3FD891C7" w14:textId="77777777" w:rsidR="00C1720E" w:rsidRDefault="00C1720E" w:rsidP="00C1720E">
      <w:pPr>
        <w:pStyle w:val="BodyTextIndent"/>
        <w:tabs>
          <w:tab w:val="left" w:pos="1440"/>
        </w:tabs>
        <w:ind w:firstLine="0"/>
      </w:pPr>
    </w:p>
    <w:p w14:paraId="3FD891C8" w14:textId="77777777" w:rsidR="00C1720E" w:rsidRPr="000C0BE0" w:rsidRDefault="00C1720E" w:rsidP="00C1720E">
      <w:pPr>
        <w:pStyle w:val="BodyTextIndent"/>
        <w:numPr>
          <w:ilvl w:val="0"/>
          <w:numId w:val="37"/>
        </w:numPr>
        <w:tabs>
          <w:tab w:val="clear" w:pos="360"/>
          <w:tab w:val="left" w:pos="1440"/>
        </w:tabs>
        <w:ind w:firstLine="720"/>
      </w:pPr>
      <w:r w:rsidRPr="000C0BE0">
        <w:t xml:space="preserve">The City's "Guidelines for the Implementation of the California Environmental Quality Act (CEQA)" provide for the use of a single environmental assessment in situations where the impacts of subsequent projects </w:t>
      </w:r>
      <w:proofErr w:type="gramStart"/>
      <w:r w:rsidRPr="000C0BE0">
        <w:t>are adequately analyzed</w:t>
      </w:r>
      <w:proofErr w:type="gramEnd"/>
      <w:r w:rsidRPr="000C0BE0">
        <w:t>. This Application introduces no new significant environmental impacts.</w:t>
      </w:r>
    </w:p>
    <w:p w14:paraId="3FD891C9" w14:textId="77777777" w:rsidR="00C1720E" w:rsidRPr="00DA1965" w:rsidRDefault="00C1720E" w:rsidP="00C1720E"/>
    <w:p w14:paraId="3FD891CA" w14:textId="77777777" w:rsidR="00C1720E" w:rsidRPr="00DA1965" w:rsidRDefault="00C1720E" w:rsidP="00C1720E">
      <w:pPr>
        <w:pStyle w:val="BodyTextIndent"/>
        <w:numPr>
          <w:ilvl w:val="0"/>
          <w:numId w:val="37"/>
        </w:numPr>
        <w:tabs>
          <w:tab w:val="clear" w:pos="360"/>
          <w:tab w:val="left" w:pos="1440"/>
        </w:tabs>
        <w:ind w:firstLine="720"/>
      </w:pPr>
      <w:r w:rsidRPr="00DA1965">
        <w:t xml:space="preserve">The Addendum contains a complete and accurate reporting of the environmental impacts associated with the Project, and reflects the independent judgment of the </w:t>
      </w:r>
      <w:r>
        <w:t>DAB</w:t>
      </w:r>
      <w:r w:rsidRPr="00DA1965">
        <w:t>; and</w:t>
      </w:r>
    </w:p>
    <w:p w14:paraId="3FD891CB" w14:textId="77777777" w:rsidR="00C1720E" w:rsidRPr="00DA1965" w:rsidRDefault="00C1720E" w:rsidP="00D92FD8">
      <w:pPr>
        <w:pStyle w:val="BodyTextIndent"/>
        <w:tabs>
          <w:tab w:val="left" w:pos="1440"/>
        </w:tabs>
        <w:ind w:firstLine="0"/>
      </w:pPr>
    </w:p>
    <w:p w14:paraId="3FD891CC" w14:textId="77777777" w:rsidR="00C1720E" w:rsidRPr="00DA1965" w:rsidRDefault="00C1720E" w:rsidP="00C1720E">
      <w:pPr>
        <w:pStyle w:val="BodyTextIndent"/>
        <w:numPr>
          <w:ilvl w:val="0"/>
          <w:numId w:val="37"/>
        </w:numPr>
        <w:tabs>
          <w:tab w:val="clear" w:pos="360"/>
          <w:tab w:val="left" w:pos="1440"/>
        </w:tabs>
        <w:ind w:firstLine="720"/>
      </w:pPr>
      <w:r w:rsidRPr="00DA1965">
        <w:t>There is no substantial evidence in the administrative record supporting a fair argument that the project may result in significant environmental impacts; and</w:t>
      </w:r>
    </w:p>
    <w:p w14:paraId="3FD891CD" w14:textId="77777777" w:rsidR="00C1720E" w:rsidRPr="00DA1965" w:rsidRDefault="00C1720E" w:rsidP="00C1720E">
      <w:pPr>
        <w:tabs>
          <w:tab w:val="left" w:pos="1440"/>
        </w:tabs>
      </w:pPr>
    </w:p>
    <w:p w14:paraId="3FD891CE" w14:textId="77777777" w:rsidR="00C1720E" w:rsidRDefault="00C1720E" w:rsidP="00C1720E">
      <w:pPr>
        <w:pStyle w:val="BodyTextIndent"/>
        <w:numPr>
          <w:ilvl w:val="0"/>
          <w:numId w:val="37"/>
        </w:numPr>
        <w:tabs>
          <w:tab w:val="clear" w:pos="360"/>
          <w:tab w:val="left" w:pos="1440"/>
        </w:tabs>
        <w:ind w:firstLine="720"/>
      </w:pPr>
      <w:r w:rsidRPr="00DA1965">
        <w:t xml:space="preserve">The proposed project will introduce no new significant environmental impacts beyond those previously analyzed in the </w:t>
      </w:r>
      <w:r w:rsidR="00FD14F8">
        <w:t>Certified EIR</w:t>
      </w:r>
      <w:r w:rsidRPr="00DA1965">
        <w:t xml:space="preserve">, and all mitigation measures previously adopted by the </w:t>
      </w:r>
      <w:r w:rsidR="00FD14F8">
        <w:t>Certified EIR</w:t>
      </w:r>
      <w:r w:rsidRPr="00DA1965">
        <w:t>, are incorporated herein by this reference</w:t>
      </w:r>
      <w:r>
        <w:t>.</w:t>
      </w:r>
    </w:p>
    <w:p w14:paraId="3FD891CF" w14:textId="77777777" w:rsidR="00C1720E" w:rsidRPr="00DA1965" w:rsidRDefault="00C1720E" w:rsidP="00C1720E"/>
    <w:p w14:paraId="3FD891D0" w14:textId="4AC6C771" w:rsidR="006F6015" w:rsidRPr="00E232EE" w:rsidRDefault="006F6015" w:rsidP="00F71045">
      <w:pPr>
        <w:pStyle w:val="BodyTextIndent"/>
        <w:tabs>
          <w:tab w:val="left" w:pos="2520"/>
        </w:tabs>
      </w:pPr>
      <w:r w:rsidRPr="00AE3D5F">
        <w:rPr>
          <w:u w:val="single"/>
        </w:rPr>
        <w:t>SECTION 2</w:t>
      </w:r>
      <w:r w:rsidR="00773808">
        <w:t>.</w:t>
      </w:r>
      <w:r w:rsidRPr="00AE3D5F">
        <w:tab/>
      </w:r>
      <w:r w:rsidR="002336B9" w:rsidRPr="00311957">
        <w:rPr>
          <w:b/>
          <w:i/>
        </w:rPr>
        <w:t>Additional Environmental Review Not Required.</w:t>
      </w:r>
      <w:r w:rsidR="00882F70" w:rsidRPr="00311957">
        <w:rPr>
          <w:b/>
        </w:rPr>
        <w:t xml:space="preserve"> </w:t>
      </w:r>
      <w:r w:rsidRPr="00AE3D5F">
        <w:t>Based on the</w:t>
      </w:r>
      <w:r w:rsidRPr="00ED4854">
        <w:t xml:space="preserve"> Addendum</w:t>
      </w:r>
      <w:r>
        <w:t>,</w:t>
      </w:r>
      <w:r w:rsidRPr="00ED4854">
        <w:t xml:space="preserve"> all related information presented to</w:t>
      </w:r>
      <w:r w:rsidRPr="00E232EE">
        <w:t xml:space="preserve"> the </w:t>
      </w:r>
      <w:r w:rsidR="00A7391E">
        <w:t>City Council</w:t>
      </w:r>
      <w:r w:rsidRPr="00E232EE">
        <w:t>,</w:t>
      </w:r>
      <w:r>
        <w:t xml:space="preserve"> and the specific findings set forth in Section 1, above,</w:t>
      </w:r>
      <w:r w:rsidRPr="00E232EE">
        <w:t xml:space="preserve"> the </w:t>
      </w:r>
      <w:r w:rsidR="00A7391E">
        <w:t>City Council</w:t>
      </w:r>
      <w:r w:rsidRPr="00E232EE">
        <w:t xml:space="preserve"> finds that the preparation of a subsequent or supplemental </w:t>
      </w:r>
      <w:r w:rsidR="00FD14F8">
        <w:t>Certified EIR</w:t>
      </w:r>
      <w:r w:rsidRPr="00E232EE">
        <w:t xml:space="preserve"> is not required for the Project, as the Project:</w:t>
      </w:r>
    </w:p>
    <w:p w14:paraId="3FD891D1" w14:textId="77777777" w:rsidR="006F6015" w:rsidRPr="00E232EE" w:rsidRDefault="006F6015" w:rsidP="006F6015"/>
    <w:p w14:paraId="3FD891D2" w14:textId="77777777" w:rsidR="006F6015" w:rsidRPr="00E232EE" w:rsidRDefault="006F6015" w:rsidP="007B1876">
      <w:pPr>
        <w:pStyle w:val="BodyTextIndent"/>
        <w:numPr>
          <w:ilvl w:val="0"/>
          <w:numId w:val="35"/>
        </w:numPr>
        <w:ind w:left="0" w:firstLine="720"/>
      </w:pPr>
      <w:r w:rsidRPr="00E232EE">
        <w:t xml:space="preserve">Does not constitute substantial changes to the </w:t>
      </w:r>
      <w:r w:rsidR="00FD14F8">
        <w:t>Certified EIR</w:t>
      </w:r>
      <w:r w:rsidRPr="00E232EE">
        <w:t xml:space="preserve"> that will require major revisions to the </w:t>
      </w:r>
      <w:r w:rsidR="00FD14F8">
        <w:t>Certified EIR</w:t>
      </w:r>
      <w:r w:rsidRPr="00E232EE">
        <w:t xml:space="preserve"> due to the involvement of new significant environmental effects or a substantial increase in the severity of previously identified significant effects; and</w:t>
      </w:r>
    </w:p>
    <w:p w14:paraId="3FD891D3" w14:textId="77777777" w:rsidR="006F6015" w:rsidRPr="00E232EE" w:rsidRDefault="006F6015" w:rsidP="00D92FD8">
      <w:pPr>
        <w:pStyle w:val="BodyText"/>
      </w:pPr>
    </w:p>
    <w:p w14:paraId="3FD891D4" w14:textId="77777777" w:rsidR="006F6015" w:rsidRPr="00E232EE" w:rsidRDefault="006F6015" w:rsidP="007B1876">
      <w:pPr>
        <w:pStyle w:val="BodyTextIndent"/>
        <w:numPr>
          <w:ilvl w:val="0"/>
          <w:numId w:val="35"/>
        </w:numPr>
        <w:ind w:left="0" w:firstLine="720"/>
      </w:pPr>
      <w:r w:rsidRPr="00E232EE">
        <w:t xml:space="preserve">Does not constitute substantial changes with respect to the circumstances under which the </w:t>
      </w:r>
      <w:r w:rsidR="00FD14F8">
        <w:t>Certified EIR</w:t>
      </w:r>
      <w:r w:rsidRPr="00E232EE">
        <w:t xml:space="preserve"> was prepared, that will require major revisions to the </w:t>
      </w:r>
      <w:r w:rsidR="00FD14F8">
        <w:t>Certified EIR</w:t>
      </w:r>
      <w:r w:rsidRPr="00E232EE">
        <w:t xml:space="preserve"> due to the involvement of new significant environmental effects or a substantial increase in the severity of the previously identified significant effects; and.</w:t>
      </w:r>
    </w:p>
    <w:p w14:paraId="3FD891D5" w14:textId="77777777" w:rsidR="006F6015" w:rsidRPr="00E232EE" w:rsidRDefault="006F6015" w:rsidP="00D92FD8">
      <w:pPr>
        <w:pStyle w:val="BodyTextIndent"/>
        <w:ind w:firstLine="0"/>
      </w:pPr>
    </w:p>
    <w:p w14:paraId="3FD891D6" w14:textId="77777777" w:rsidR="006F6015" w:rsidRPr="00E232EE" w:rsidRDefault="006F6015" w:rsidP="007B1876">
      <w:pPr>
        <w:pStyle w:val="BodyTextIndent"/>
        <w:numPr>
          <w:ilvl w:val="0"/>
          <w:numId w:val="35"/>
        </w:numPr>
        <w:ind w:left="0" w:firstLine="720"/>
      </w:pPr>
      <w:r w:rsidRPr="00E232EE">
        <w:t xml:space="preserve">Does not contain new information of substantial importance that was not known and could not have been known with the exercise of reasonable diligence at the time the </w:t>
      </w:r>
      <w:r w:rsidR="00FD14F8">
        <w:t>Certified EIR</w:t>
      </w:r>
      <w:r w:rsidRPr="00E232EE">
        <w:t xml:space="preserve"> was certified</w:t>
      </w:r>
      <w:r>
        <w:t>/adopted</w:t>
      </w:r>
      <w:r w:rsidRPr="00E232EE">
        <w:t>, that shows any of the following:</w:t>
      </w:r>
    </w:p>
    <w:p w14:paraId="3FD891D7" w14:textId="77777777" w:rsidR="006F6015" w:rsidRPr="00E232EE" w:rsidRDefault="006F6015" w:rsidP="006F6015">
      <w:pPr>
        <w:pStyle w:val="BodyTextIndent"/>
        <w:ind w:firstLine="0"/>
      </w:pPr>
    </w:p>
    <w:p w14:paraId="3FD891D8" w14:textId="77777777" w:rsidR="006F6015" w:rsidRPr="00E232EE" w:rsidRDefault="006F6015" w:rsidP="007B1876">
      <w:pPr>
        <w:pStyle w:val="BodyTextIndent"/>
        <w:numPr>
          <w:ilvl w:val="0"/>
          <w:numId w:val="36"/>
        </w:numPr>
        <w:ind w:left="0" w:firstLine="1440"/>
      </w:pPr>
      <w:r w:rsidRPr="00E232EE">
        <w:t xml:space="preserve">The project will have one or more significant effects not discussed in the </w:t>
      </w:r>
      <w:r w:rsidR="00FD14F8">
        <w:t>Certified EIR</w:t>
      </w:r>
      <w:r w:rsidRPr="00E232EE">
        <w:t>; or</w:t>
      </w:r>
    </w:p>
    <w:p w14:paraId="3FD891D9" w14:textId="77777777" w:rsidR="006F6015" w:rsidRPr="00E232EE" w:rsidRDefault="006F6015" w:rsidP="007B1876"/>
    <w:p w14:paraId="3FD891DA" w14:textId="77777777" w:rsidR="006F6015" w:rsidRPr="00E232EE" w:rsidRDefault="006F6015" w:rsidP="007B1876">
      <w:pPr>
        <w:pStyle w:val="ListParagraph"/>
        <w:numPr>
          <w:ilvl w:val="0"/>
          <w:numId w:val="36"/>
        </w:numPr>
        <w:ind w:left="0" w:firstLine="1440"/>
      </w:pPr>
      <w:r w:rsidRPr="00E232EE">
        <w:t xml:space="preserve">Significant effects previously examined will be substantially more severe than shown in the </w:t>
      </w:r>
      <w:r w:rsidR="00FD14F8">
        <w:t>Certified EIR</w:t>
      </w:r>
      <w:r w:rsidRPr="00E232EE">
        <w:t>; or</w:t>
      </w:r>
    </w:p>
    <w:p w14:paraId="3FD891DB" w14:textId="77777777" w:rsidR="006F6015" w:rsidRPr="00E232EE" w:rsidRDefault="006F6015" w:rsidP="007B1876"/>
    <w:p w14:paraId="3FD891DC" w14:textId="77777777" w:rsidR="006F6015" w:rsidRPr="00E232EE" w:rsidRDefault="006F6015" w:rsidP="007B1876">
      <w:pPr>
        <w:pStyle w:val="ListParagraph"/>
        <w:numPr>
          <w:ilvl w:val="0"/>
          <w:numId w:val="36"/>
        </w:numPr>
        <w:ind w:left="0" w:firstLine="1440"/>
      </w:pPr>
      <w:r w:rsidRPr="00E232EE">
        <w:t xml:space="preserve">Mitigation measures or alternatives previously found not to be feasible would in fact be feasible and would substantially reduce one or more significant effects of the Project, but the City declined to adopt such measures; or </w:t>
      </w:r>
    </w:p>
    <w:p w14:paraId="3FD891DD" w14:textId="77777777" w:rsidR="006F6015" w:rsidRPr="00E232EE" w:rsidRDefault="006F6015" w:rsidP="007B1876"/>
    <w:p w14:paraId="3FD891DE" w14:textId="77777777" w:rsidR="006F6015" w:rsidRPr="00E232EE" w:rsidRDefault="006F6015" w:rsidP="007B1876">
      <w:pPr>
        <w:pStyle w:val="ListParagraph"/>
        <w:numPr>
          <w:ilvl w:val="0"/>
          <w:numId w:val="36"/>
        </w:numPr>
        <w:tabs>
          <w:tab w:val="left" w:pos="1395"/>
        </w:tabs>
        <w:ind w:left="0" w:firstLine="1440"/>
      </w:pPr>
      <w:r w:rsidRPr="00E232EE">
        <w:t xml:space="preserve">Mitigation measures or alternatives considerably different from those analyzed in the </w:t>
      </w:r>
      <w:r w:rsidR="00FD14F8">
        <w:t>Certified EIR</w:t>
      </w:r>
      <w:r w:rsidRPr="00E232EE">
        <w:t xml:space="preserve"> would substantially reduce one or more significant effects on the environment, but which the City declined to adopt.</w:t>
      </w:r>
    </w:p>
    <w:p w14:paraId="3FD891DF" w14:textId="77777777" w:rsidR="00BF735C" w:rsidRDefault="00BF735C"/>
    <w:p w14:paraId="3FD891E0" w14:textId="673A3871" w:rsidR="00FD14F8" w:rsidRDefault="00FD14F8" w:rsidP="00773808">
      <w:pPr>
        <w:tabs>
          <w:tab w:val="left" w:pos="2520"/>
        </w:tabs>
        <w:ind w:firstLine="720"/>
      </w:pPr>
      <w:r w:rsidRPr="00E4295C">
        <w:rPr>
          <w:u w:val="single"/>
        </w:rPr>
        <w:t>SECTION 3</w:t>
      </w:r>
      <w:r w:rsidR="00773808">
        <w:t>.</w:t>
      </w:r>
      <w:r>
        <w:tab/>
      </w:r>
      <w:r w:rsidRPr="00A55D60">
        <w:rPr>
          <w:b/>
          <w:i/>
        </w:rPr>
        <w:t xml:space="preserve">Housing Element </w:t>
      </w:r>
      <w:r>
        <w:rPr>
          <w:b/>
          <w:i/>
        </w:rPr>
        <w:t>Compliance</w:t>
      </w:r>
      <w:r w:rsidRPr="00A55D60">
        <w:rPr>
          <w:b/>
          <w:i/>
        </w:rPr>
        <w:t xml:space="preserve">. </w:t>
      </w:r>
      <w:proofErr w:type="gramStart"/>
      <w:r>
        <w:t>P</w:t>
      </w:r>
      <w:r w:rsidRPr="0066646C">
        <w:t>ursuant to the requirements of California Government Code Chapter</w:t>
      </w:r>
      <w:r>
        <w:t xml:space="preserve"> </w:t>
      </w:r>
      <w:r w:rsidRPr="0066646C">
        <w:t>3, Article 10.6, commencing with Section 65580</w:t>
      </w:r>
      <w:r>
        <w:t>, a</w:t>
      </w:r>
      <w:r w:rsidRPr="00075E08">
        <w:t xml:space="preserve">s the </w:t>
      </w:r>
      <w:r>
        <w:t>recommending body for the Project,</w:t>
      </w:r>
      <w:r w:rsidRPr="00075E08">
        <w:t xml:space="preserve"> the </w:t>
      </w:r>
      <w:r>
        <w:t xml:space="preserve">Planning Commission </w:t>
      </w:r>
      <w:r w:rsidRPr="0066646C">
        <w:t>finds that</w:t>
      </w:r>
      <w:r w:rsidRPr="00C02AC1">
        <w:t xml:space="preserve"> </w:t>
      </w:r>
      <w:r>
        <w:t>b</w:t>
      </w:r>
      <w:r w:rsidRPr="0066646C">
        <w:t>ased upon the facts and information contained in the Application and supporting documentation, at the time of Project implementation,</w:t>
      </w:r>
      <w:r>
        <w:t xml:space="preserve"> t</w:t>
      </w:r>
      <w:r w:rsidRPr="008039A4">
        <w:t>he project is consistent with the Housing Element of the Policy Plan (General Plan) component of The Ontario Plan, as the project site is not one of the properties in the Available Land Inventory contained in Table A-3 (Available</w:t>
      </w:r>
      <w:r w:rsidR="00302C48">
        <w:t> </w:t>
      </w:r>
      <w:r w:rsidRPr="008039A4">
        <w:t>Land by Planning Area) of the Housing Element Technical Report Appendix</w:t>
      </w:r>
      <w:r>
        <w:t>.</w:t>
      </w:r>
      <w:proofErr w:type="gramEnd"/>
    </w:p>
    <w:p w14:paraId="3FD891E1" w14:textId="77777777" w:rsidR="00FD14F8" w:rsidRDefault="00FD14F8" w:rsidP="00D92FD8">
      <w:pPr>
        <w:pStyle w:val="BodyTextIndent"/>
        <w:tabs>
          <w:tab w:val="left" w:pos="2520"/>
        </w:tabs>
        <w:ind w:firstLine="0"/>
        <w:rPr>
          <w:u w:val="single"/>
        </w:rPr>
      </w:pPr>
    </w:p>
    <w:p w14:paraId="3FD891E2" w14:textId="0D23A82F" w:rsidR="00A55D60" w:rsidRPr="00AE3D5F" w:rsidRDefault="00A55D60" w:rsidP="00A55D60">
      <w:pPr>
        <w:pStyle w:val="BodyTextIndent"/>
        <w:tabs>
          <w:tab w:val="left" w:pos="2520"/>
        </w:tabs>
      </w:pPr>
      <w:r w:rsidRPr="0066646C">
        <w:rPr>
          <w:u w:val="single"/>
        </w:rPr>
        <w:t xml:space="preserve">SECTION </w:t>
      </w:r>
      <w:r w:rsidR="00FD14F8">
        <w:rPr>
          <w:u w:val="single"/>
        </w:rPr>
        <w:t>4</w:t>
      </w:r>
      <w:r w:rsidR="00773808">
        <w:t>.</w:t>
      </w:r>
      <w:r w:rsidRPr="0066646C">
        <w:tab/>
      </w:r>
      <w:r w:rsidR="005D3E3D" w:rsidRPr="00763363">
        <w:rPr>
          <w:b/>
          <w:i/>
        </w:rPr>
        <w:t>Ontario International Airport Land Use Compatibility Plan (</w:t>
      </w:r>
      <w:r w:rsidR="005D3E3D">
        <w:rPr>
          <w:b/>
          <w:i/>
        </w:rPr>
        <w:t>“</w:t>
      </w:r>
      <w:r w:rsidR="005D3E3D" w:rsidRPr="00763363">
        <w:rPr>
          <w:b/>
          <w:i/>
        </w:rPr>
        <w:t>ALUCP</w:t>
      </w:r>
      <w:r w:rsidR="005D3E3D">
        <w:rPr>
          <w:b/>
          <w:i/>
        </w:rPr>
        <w:t>”</w:t>
      </w:r>
      <w:r w:rsidR="005D3E3D" w:rsidRPr="00763363">
        <w:rPr>
          <w:b/>
          <w:i/>
        </w:rPr>
        <w:t>)</w:t>
      </w:r>
      <w:r w:rsidR="005D3E3D" w:rsidRPr="00234280">
        <w:rPr>
          <w:b/>
          <w:i/>
        </w:rPr>
        <w:t xml:space="preserve"> </w:t>
      </w:r>
      <w:r w:rsidR="005D3E3D">
        <w:rPr>
          <w:b/>
          <w:i/>
        </w:rPr>
        <w:t>Compliance</w:t>
      </w:r>
      <w:r w:rsidR="005D3E3D" w:rsidRPr="00763363">
        <w:rPr>
          <w:b/>
          <w:i/>
        </w:rPr>
        <w:t>.</w:t>
      </w:r>
      <w:r w:rsidR="005D3E3D" w:rsidRPr="004F6A6A">
        <w:rPr>
          <w:i/>
        </w:rPr>
        <w:t xml:space="preserve"> </w:t>
      </w:r>
      <w:r w:rsidR="005D3E3D">
        <w:t xml:space="preserve">The California State Aeronautics Act (Public Utilities Code Section 21670 et seq.) requires that an Airport Land Use Compatibility Plan be prepared for all public use airports in the State; and requires that local land use plans and individual development proposals must be consistent with the policies set forth in the adopted Airport Land Use Compatibility Plan. </w:t>
      </w:r>
      <w:proofErr w:type="gramStart"/>
      <w:r w:rsidR="005D3E3D">
        <w:t xml:space="preserve">On April 19, 2011, the City Council of the City of Ontario approved and adopted the Ontario International Airport Land use Compatibility Plan (“ALUCP”), establishing </w:t>
      </w:r>
      <w:r w:rsidR="005D3E3D" w:rsidRPr="0066646C">
        <w:t xml:space="preserve">the Airport Influence Area </w:t>
      </w:r>
      <w:r w:rsidR="005D3E3D">
        <w:t>for</w:t>
      </w:r>
      <w:r w:rsidR="005D3E3D" w:rsidRPr="0066646C">
        <w:t xml:space="preserve"> Ontario International Airport (</w:t>
      </w:r>
      <w:r w:rsidR="005D3E3D">
        <w:t>“</w:t>
      </w:r>
      <w:r w:rsidR="005D3E3D" w:rsidRPr="0066646C">
        <w:t>ONT</w:t>
      </w:r>
      <w:r w:rsidR="005D3E3D">
        <w:t>”</w:t>
      </w:r>
      <w:r w:rsidR="005D3E3D" w:rsidRPr="0066646C">
        <w:t>), which encompasses lands within parts of San Bernardino, Riverside, and Los</w:t>
      </w:r>
      <w:r w:rsidR="00302C48">
        <w:t> </w:t>
      </w:r>
      <w:r w:rsidR="005D3E3D" w:rsidRPr="0066646C">
        <w:t>Angeles Counties</w:t>
      </w:r>
      <w:r w:rsidR="005D3E3D">
        <w:t xml:space="preserve">, and limits future land uses and development within the </w:t>
      </w:r>
      <w:r w:rsidR="005D3E3D" w:rsidRPr="0066646C">
        <w:t>Airport Influence Area</w:t>
      </w:r>
      <w:r w:rsidR="005D3E3D">
        <w:t>, as they relate to noise, safety, airspace protection, and overflight impacts of current and future airport activity.</w:t>
      </w:r>
      <w:proofErr w:type="gramEnd"/>
      <w:r w:rsidR="005D3E3D">
        <w:t xml:space="preserve"> </w:t>
      </w:r>
      <w:proofErr w:type="gramStart"/>
      <w:r w:rsidR="005D3E3D">
        <w:t>A</w:t>
      </w:r>
      <w:r w:rsidR="005D3E3D" w:rsidRPr="00075E08">
        <w:t xml:space="preserve">s the </w:t>
      </w:r>
      <w:r w:rsidR="00501895">
        <w:t>decision-making</w:t>
      </w:r>
      <w:r w:rsidR="005D3E3D">
        <w:t xml:space="preserve"> body for the Project,</w:t>
      </w:r>
      <w:r w:rsidR="005D3E3D" w:rsidRPr="00075E08">
        <w:t xml:space="preserve"> the </w:t>
      </w:r>
      <w:r w:rsidR="00A7391E">
        <w:t>City Council</w:t>
      </w:r>
      <w:r w:rsidR="005D3E3D" w:rsidRPr="00075E08">
        <w:t xml:space="preserve"> has reviewed</w:t>
      </w:r>
      <w:r w:rsidR="005D3E3D">
        <w:t xml:space="preserve"> </w:t>
      </w:r>
      <w:r w:rsidR="005D3E3D" w:rsidRPr="00075E08">
        <w:t>and</w:t>
      </w:r>
      <w:r w:rsidR="005D3E3D">
        <w:t xml:space="preserve"> </w:t>
      </w:r>
      <w:r w:rsidR="005D3E3D" w:rsidRPr="00075E08">
        <w:t>considered</w:t>
      </w:r>
      <w:r w:rsidR="005D3E3D" w:rsidRPr="0066646C">
        <w:t xml:space="preserve"> the facts and information contained in the Application and supporting documentation</w:t>
      </w:r>
      <w:r w:rsidR="005D3E3D">
        <w:t xml:space="preserve"> against the ALUCP compatibility factors, includi</w:t>
      </w:r>
      <w:r w:rsidR="005D3E3D" w:rsidRPr="00C27E5C">
        <w:t>ng [</w:t>
      </w:r>
      <w:r w:rsidR="005D3E3D">
        <w:t>1</w:t>
      </w:r>
      <w:r w:rsidR="005D3E3D" w:rsidRPr="00C27E5C">
        <w:t xml:space="preserve">] Safety Criteria (ALUCP Table 2-2) and Safety Zones (ALUCP Map 2-2), </w:t>
      </w:r>
      <w:r w:rsidR="005D3E3D">
        <w:t>[2</w:t>
      </w:r>
      <w:r w:rsidR="005D3E3D" w:rsidRPr="00C27E5C">
        <w:t>]</w:t>
      </w:r>
      <w:r w:rsidR="00302C48">
        <w:t> </w:t>
      </w:r>
      <w:r w:rsidR="005D3E3D" w:rsidRPr="00C27E5C">
        <w:t>Noise Criteria (ALUCP Table 2-3) and Noise Impact Zones (ALUCP Map 2-3), [</w:t>
      </w:r>
      <w:r w:rsidR="005D3E3D">
        <w:t>3</w:t>
      </w:r>
      <w:r w:rsidR="005D3E3D" w:rsidRPr="00C27E5C">
        <w:t>]</w:t>
      </w:r>
      <w:r w:rsidR="00302C48">
        <w:t> </w:t>
      </w:r>
      <w:r w:rsidR="005D3E3D" w:rsidRPr="00C27E5C">
        <w:t>Airspace protection Zones (ALUCP Map 2-4), and [</w:t>
      </w:r>
      <w:r w:rsidR="005D3E3D">
        <w:t>4</w:t>
      </w:r>
      <w:r w:rsidR="005D3E3D" w:rsidRPr="00C27E5C">
        <w:t>] Overflight Notification Zones (ALUCP Map 2-5).</w:t>
      </w:r>
      <w:proofErr w:type="gramEnd"/>
      <w:r w:rsidR="005D3E3D" w:rsidRPr="00C27E5C">
        <w:t xml:space="preserve"> As a result, the </w:t>
      </w:r>
      <w:r w:rsidR="00F15A6A">
        <w:t>City Council</w:t>
      </w:r>
      <w:r w:rsidR="005D3E3D" w:rsidRPr="00C27E5C">
        <w:t>, therefore, finds and determines that the Project, when implemented in conjunction with the conditions of approval, will be consistent with the policies and c</w:t>
      </w:r>
      <w:r w:rsidR="005D3E3D" w:rsidRPr="0066646C">
        <w:t>riteria set forth within the ALUCP.</w:t>
      </w:r>
    </w:p>
    <w:p w14:paraId="3FD891E3" w14:textId="77777777" w:rsidR="00E4295C" w:rsidRPr="00AE3D5F" w:rsidRDefault="00E4295C"/>
    <w:p w14:paraId="3FD891E4" w14:textId="6F973CF1" w:rsidR="00A55D60" w:rsidRPr="00AE3D5F" w:rsidRDefault="00A55D60" w:rsidP="00A55D60">
      <w:pPr>
        <w:pStyle w:val="BodyTextIndent"/>
        <w:tabs>
          <w:tab w:val="left" w:pos="2520"/>
        </w:tabs>
      </w:pPr>
      <w:r w:rsidRPr="00AE3D5F">
        <w:rPr>
          <w:u w:val="single"/>
        </w:rPr>
        <w:t xml:space="preserve">SECTION </w:t>
      </w:r>
      <w:r w:rsidR="00FD14F8">
        <w:rPr>
          <w:u w:val="single"/>
        </w:rPr>
        <w:t>5</w:t>
      </w:r>
      <w:r w:rsidR="00773808">
        <w:t>.</w:t>
      </w:r>
      <w:r w:rsidRPr="00AE3D5F">
        <w:tab/>
      </w:r>
      <w:r w:rsidRPr="00841FD6">
        <w:rPr>
          <w:b/>
          <w:i/>
        </w:rPr>
        <w:t xml:space="preserve">Concluding Facts and Reasons. </w:t>
      </w:r>
      <w:r w:rsidRPr="00AE3D5F">
        <w:t xml:space="preserve">Based upon the substantial evidence presented to the </w:t>
      </w:r>
      <w:r w:rsidR="00A7391E">
        <w:t>City Council</w:t>
      </w:r>
      <w:r w:rsidRPr="00AE3D5F">
        <w:t xml:space="preserve"> during the above-referenced hearing, and upon the specific findings set forth in Section 1 through </w:t>
      </w:r>
      <w:proofErr w:type="gramStart"/>
      <w:r w:rsidR="00444BC1">
        <w:t>4</w:t>
      </w:r>
      <w:proofErr w:type="gramEnd"/>
      <w:r w:rsidR="001A5BB8">
        <w:t>,</w:t>
      </w:r>
      <w:r w:rsidRPr="00AE3D5F">
        <w:t xml:space="preserve"> above, the </w:t>
      </w:r>
      <w:r w:rsidR="00A7391E">
        <w:t>City Council</w:t>
      </w:r>
      <w:r w:rsidRPr="00AE3D5F">
        <w:t xml:space="preserve"> hereby concludes as follows:</w:t>
      </w:r>
    </w:p>
    <w:p w14:paraId="3FD891E5" w14:textId="77777777" w:rsidR="00311957" w:rsidRDefault="00311957" w:rsidP="00311957"/>
    <w:p w14:paraId="3FD891E6" w14:textId="77777777" w:rsidR="00D92FD8" w:rsidRDefault="00D92FD8" w:rsidP="00D92FD8">
      <w:pPr>
        <w:pStyle w:val="ListParagraph"/>
        <w:numPr>
          <w:ilvl w:val="0"/>
          <w:numId w:val="29"/>
        </w:numPr>
        <w:ind w:left="0" w:firstLine="720"/>
      </w:pPr>
      <w:r w:rsidRPr="002C2670">
        <w:t>The proposed Zone Change is consistent with the goals, policies, plans and exhibits of the Vision, Policy Plan (General Plan), and City Council Priorities components of The Ontario Plan as follows:</w:t>
      </w:r>
      <w:r>
        <w:t xml:space="preserve"> </w:t>
      </w:r>
    </w:p>
    <w:p w14:paraId="3FD891E7" w14:textId="77777777" w:rsidR="00D92FD8" w:rsidRDefault="00D92FD8" w:rsidP="00D92FD8">
      <w:pPr>
        <w:pStyle w:val="ListParagraph"/>
      </w:pPr>
    </w:p>
    <w:p w14:paraId="3FD891E8" w14:textId="77777777" w:rsidR="00D92FD8" w:rsidRPr="004962FF" w:rsidRDefault="00D92FD8" w:rsidP="00D92FD8">
      <w:pPr>
        <w:tabs>
          <w:tab w:val="left" w:pos="1080"/>
        </w:tabs>
        <w:ind w:left="720"/>
        <w:rPr>
          <w:b/>
        </w:rPr>
      </w:pPr>
      <w:r w:rsidRPr="004962FF">
        <w:rPr>
          <w:b/>
        </w:rPr>
        <w:t>Land Use Element:</w:t>
      </w:r>
    </w:p>
    <w:p w14:paraId="3FD891E9" w14:textId="77777777" w:rsidR="00D92FD8" w:rsidRPr="004962FF" w:rsidRDefault="00D92FD8" w:rsidP="00D92FD8">
      <w:pPr>
        <w:ind w:left="720"/>
        <w:rPr>
          <w:u w:val="single"/>
        </w:rPr>
      </w:pPr>
    </w:p>
    <w:p w14:paraId="3FD891EA" w14:textId="77777777" w:rsidR="00D92FD8" w:rsidRPr="004962FF" w:rsidRDefault="00D92FD8" w:rsidP="00D92FD8">
      <w:pPr>
        <w:pStyle w:val="ListParagraph"/>
        <w:numPr>
          <w:ilvl w:val="0"/>
          <w:numId w:val="41"/>
        </w:numPr>
        <w:tabs>
          <w:tab w:val="left" w:pos="1080"/>
        </w:tabs>
        <w:ind w:left="720" w:firstLine="0"/>
      </w:pPr>
      <w:r w:rsidRPr="004962FF">
        <w:rPr>
          <w:u w:val="single"/>
        </w:rPr>
        <w:t>Goal LU1</w:t>
      </w:r>
      <w:r w:rsidRPr="004962FF">
        <w:t>: A community that has a spectrum of housing types and price ranges that match the jobs in the City and that make it possible for people to live and work in Ontario and maintain a quality of life.</w:t>
      </w:r>
    </w:p>
    <w:p w14:paraId="3FD891EB" w14:textId="77777777" w:rsidR="00D92FD8" w:rsidRPr="004962FF" w:rsidRDefault="00D92FD8" w:rsidP="00D92FD8">
      <w:pPr>
        <w:ind w:left="720"/>
      </w:pPr>
    </w:p>
    <w:p w14:paraId="3FD891EC" w14:textId="77777777" w:rsidR="00D92FD8" w:rsidRPr="004962FF" w:rsidRDefault="00D92FD8" w:rsidP="00D92FD8">
      <w:pPr>
        <w:pStyle w:val="ListParagraph"/>
        <w:numPr>
          <w:ilvl w:val="0"/>
          <w:numId w:val="42"/>
        </w:numPr>
        <w:tabs>
          <w:tab w:val="left" w:pos="720"/>
          <w:tab w:val="left" w:pos="1710"/>
          <w:tab w:val="left" w:pos="3600"/>
        </w:tabs>
        <w:ind w:left="720" w:firstLine="450"/>
      </w:pPr>
      <w:r w:rsidRPr="004962FF">
        <w:rPr>
          <w:u w:val="single"/>
        </w:rPr>
        <w:t>LU1-6</w:t>
      </w:r>
      <w:r>
        <w:rPr>
          <w:u w:val="single"/>
        </w:rPr>
        <w:t>:</w:t>
      </w:r>
      <w:r w:rsidRPr="004962FF">
        <w:rPr>
          <w:u w:val="single"/>
        </w:rPr>
        <w:t xml:space="preserve"> </w:t>
      </w:r>
      <w:r w:rsidRPr="004962FF">
        <w:rPr>
          <w:i/>
          <w:u w:val="single"/>
        </w:rPr>
        <w:t>Complete Community</w:t>
      </w:r>
      <w:r w:rsidRPr="004962FF">
        <w:t xml:space="preserve">. We incorporate a variety of land uses and building types in our land use planning efforts that result in a complete community where residents at all stages of life, employers, workers and visitors have a wide spectrum of choices of where they can live, work, shop and recreate within Ontario. </w:t>
      </w:r>
    </w:p>
    <w:p w14:paraId="3FD891ED" w14:textId="77777777" w:rsidR="00D92FD8" w:rsidRPr="004962FF" w:rsidRDefault="00D92FD8" w:rsidP="00D92FD8">
      <w:pPr>
        <w:pStyle w:val="ListParagraph"/>
        <w:tabs>
          <w:tab w:val="left" w:pos="1440"/>
          <w:tab w:val="left" w:pos="3600"/>
        </w:tabs>
      </w:pPr>
    </w:p>
    <w:p w14:paraId="3FD891EE" w14:textId="77777777" w:rsidR="00D92FD8" w:rsidRPr="004962FF" w:rsidRDefault="00D92FD8" w:rsidP="00D92FD8">
      <w:pPr>
        <w:tabs>
          <w:tab w:val="left" w:pos="720"/>
        </w:tabs>
        <w:ind w:left="720"/>
      </w:pPr>
      <w:r w:rsidRPr="004962FF">
        <w:t>Compliance: The proposed General Plan Amendment and Zone Change reflect the existing uses of the properties or closely coordinates with land use designations in the surrounding area</w:t>
      </w:r>
      <w:r>
        <w:t>, and</w:t>
      </w:r>
      <w:r w:rsidRPr="004962FF">
        <w:t xml:space="preserve"> provides opportunities for choice in living and working environments.</w:t>
      </w:r>
    </w:p>
    <w:p w14:paraId="3FD891EF" w14:textId="77777777" w:rsidR="00D92FD8" w:rsidRPr="004962FF" w:rsidRDefault="00D92FD8" w:rsidP="00D92FD8">
      <w:pPr>
        <w:pStyle w:val="ListParagraph"/>
        <w:tabs>
          <w:tab w:val="left" w:pos="1440"/>
          <w:tab w:val="left" w:pos="3600"/>
        </w:tabs>
        <w:ind w:left="1080"/>
      </w:pPr>
    </w:p>
    <w:p w14:paraId="3FD891F0" w14:textId="77777777" w:rsidR="00D92FD8" w:rsidRPr="004962FF" w:rsidRDefault="00D92FD8" w:rsidP="00D92FD8">
      <w:pPr>
        <w:pStyle w:val="ListParagraph"/>
        <w:numPr>
          <w:ilvl w:val="0"/>
          <w:numId w:val="41"/>
        </w:numPr>
        <w:tabs>
          <w:tab w:val="left" w:pos="1080"/>
        </w:tabs>
        <w:ind w:left="0" w:firstLine="720"/>
      </w:pPr>
      <w:r w:rsidRPr="004962FF">
        <w:rPr>
          <w:u w:val="single"/>
        </w:rPr>
        <w:t>Goal LU2</w:t>
      </w:r>
      <w:r w:rsidRPr="004962FF">
        <w:t xml:space="preserve">: Compatibility between a wide </w:t>
      </w:r>
      <w:proofErr w:type="gramStart"/>
      <w:r w:rsidRPr="004962FF">
        <w:t>range</w:t>
      </w:r>
      <w:proofErr w:type="gramEnd"/>
      <w:r w:rsidRPr="004962FF">
        <w:t xml:space="preserve"> of uses.</w:t>
      </w:r>
    </w:p>
    <w:p w14:paraId="3FD891F1" w14:textId="77777777" w:rsidR="00D92FD8" w:rsidRPr="004962FF" w:rsidRDefault="00D92FD8" w:rsidP="00D92FD8">
      <w:pPr>
        <w:pStyle w:val="ListParagraph"/>
        <w:tabs>
          <w:tab w:val="left" w:pos="990"/>
          <w:tab w:val="left" w:pos="1710"/>
        </w:tabs>
      </w:pPr>
    </w:p>
    <w:p w14:paraId="3FD891F2" w14:textId="77777777" w:rsidR="00D92FD8" w:rsidRPr="004962FF" w:rsidRDefault="00D92FD8" w:rsidP="00D92FD8">
      <w:pPr>
        <w:pStyle w:val="ListParagraph"/>
        <w:numPr>
          <w:ilvl w:val="0"/>
          <w:numId w:val="39"/>
        </w:numPr>
        <w:tabs>
          <w:tab w:val="left" w:pos="720"/>
          <w:tab w:val="left" w:pos="1710"/>
        </w:tabs>
        <w:ind w:left="720" w:firstLine="360"/>
      </w:pPr>
      <w:r w:rsidRPr="004962FF">
        <w:rPr>
          <w:u w:val="single"/>
        </w:rPr>
        <w:t xml:space="preserve">LU2-1: </w:t>
      </w:r>
      <w:r w:rsidRPr="004962FF">
        <w:rPr>
          <w:i/>
          <w:u w:val="single"/>
        </w:rPr>
        <w:t>Land Use Decisions</w:t>
      </w:r>
      <w:r w:rsidRPr="004962FF">
        <w:t>. We minimize adverse impacts on adjacent properties when considering land use and zoning requests.</w:t>
      </w:r>
    </w:p>
    <w:p w14:paraId="3FD891F3" w14:textId="77777777" w:rsidR="00D92FD8" w:rsidRPr="004962FF" w:rsidRDefault="00D92FD8" w:rsidP="00D92FD8">
      <w:pPr>
        <w:tabs>
          <w:tab w:val="left" w:pos="720"/>
          <w:tab w:val="left" w:pos="1710"/>
        </w:tabs>
        <w:ind w:left="2430" w:hanging="1710"/>
      </w:pPr>
    </w:p>
    <w:p w14:paraId="3FD891F4" w14:textId="77777777" w:rsidR="00D92FD8" w:rsidRDefault="00D92FD8" w:rsidP="00D92FD8">
      <w:pPr>
        <w:tabs>
          <w:tab w:val="left" w:pos="720"/>
        </w:tabs>
        <w:ind w:left="720"/>
      </w:pPr>
      <w:r w:rsidRPr="004962FF">
        <w:t>Compliance: The proposed General Plan Amendment and Zone Change reflect the existing uses of the properties or closely coordinates with land use designations in the surrounding area</w:t>
      </w:r>
      <w:r>
        <w:t>, and</w:t>
      </w:r>
      <w:r w:rsidRPr="004962FF">
        <w:t xml:space="preserve"> will not create adverse impacts on adjacent properties.</w:t>
      </w:r>
    </w:p>
    <w:p w14:paraId="1809E15D" w14:textId="77777777" w:rsidR="00773808" w:rsidRPr="004962FF" w:rsidRDefault="00773808" w:rsidP="00D92FD8">
      <w:pPr>
        <w:tabs>
          <w:tab w:val="left" w:pos="720"/>
        </w:tabs>
        <w:ind w:left="720"/>
      </w:pPr>
    </w:p>
    <w:p w14:paraId="3FD891F5" w14:textId="77777777" w:rsidR="00D92FD8" w:rsidRPr="004962FF" w:rsidRDefault="00D92FD8" w:rsidP="00773808">
      <w:pPr>
        <w:pStyle w:val="ListParagraph"/>
        <w:numPr>
          <w:ilvl w:val="0"/>
          <w:numId w:val="40"/>
        </w:numPr>
        <w:tabs>
          <w:tab w:val="left" w:pos="720"/>
          <w:tab w:val="left" w:pos="1080"/>
        </w:tabs>
        <w:ind w:left="720" w:firstLine="0"/>
      </w:pPr>
      <w:r w:rsidRPr="004962FF">
        <w:rPr>
          <w:u w:val="single"/>
        </w:rPr>
        <w:t>Goal LU5</w:t>
      </w:r>
      <w:r w:rsidRPr="004962FF">
        <w:t>:</w:t>
      </w:r>
      <w:r w:rsidRPr="004962FF">
        <w:rPr>
          <w:color w:val="222222"/>
        </w:rPr>
        <w:t xml:space="preserve"> Integrated airport systems and facilities that minimize negative impacts to the community and maximize economic benefits.</w:t>
      </w:r>
    </w:p>
    <w:p w14:paraId="3FD891F6" w14:textId="77777777" w:rsidR="00D92FD8" w:rsidRPr="004962FF" w:rsidRDefault="00D92FD8" w:rsidP="00D92FD8">
      <w:pPr>
        <w:pStyle w:val="ListParagraph"/>
        <w:tabs>
          <w:tab w:val="left" w:pos="720"/>
          <w:tab w:val="left" w:pos="1710"/>
        </w:tabs>
        <w:ind w:left="990"/>
      </w:pPr>
    </w:p>
    <w:p w14:paraId="3FD891F7" w14:textId="77777777" w:rsidR="00D92FD8" w:rsidRPr="004962FF" w:rsidRDefault="00D92FD8" w:rsidP="00D92FD8">
      <w:pPr>
        <w:pStyle w:val="ListParagraph"/>
        <w:numPr>
          <w:ilvl w:val="0"/>
          <w:numId w:val="38"/>
        </w:numPr>
        <w:tabs>
          <w:tab w:val="left" w:pos="720"/>
          <w:tab w:val="left" w:pos="1710"/>
        </w:tabs>
        <w:ind w:left="720" w:firstLine="360"/>
      </w:pPr>
      <w:r w:rsidRPr="004962FF">
        <w:rPr>
          <w:u w:val="single"/>
        </w:rPr>
        <w:t xml:space="preserve">LU5-7: </w:t>
      </w:r>
      <w:r w:rsidRPr="004962FF">
        <w:rPr>
          <w:i/>
          <w:u w:val="single"/>
        </w:rPr>
        <w:t>ALUCP Consistency with Land Use Regulations</w:t>
      </w:r>
      <w:r w:rsidRPr="004962FF">
        <w:t>. We comply with state law that require</w:t>
      </w:r>
      <w:r>
        <w:t>s</w:t>
      </w:r>
      <w:r w:rsidRPr="004962FF">
        <w:t xml:space="preserve"> general plans, specific plans and all new development b</w:t>
      </w:r>
      <w:r>
        <w:t>e</w:t>
      </w:r>
      <w:r w:rsidRPr="004962FF">
        <w:t xml:space="preserve"> consistent with the policies and criteria set forth within an Airport Land Use Compatibility Plan for any public use airport.</w:t>
      </w:r>
    </w:p>
    <w:p w14:paraId="3FD891F8" w14:textId="77777777" w:rsidR="00D92FD8" w:rsidRPr="004962FF" w:rsidRDefault="00D92FD8" w:rsidP="00D92FD8">
      <w:pPr>
        <w:tabs>
          <w:tab w:val="left" w:pos="720"/>
          <w:tab w:val="left" w:pos="1710"/>
        </w:tabs>
        <w:ind w:left="1710" w:hanging="990"/>
      </w:pPr>
    </w:p>
    <w:p w14:paraId="3FD891F9" w14:textId="77777777" w:rsidR="00D92FD8" w:rsidRPr="004962FF" w:rsidRDefault="00D92FD8" w:rsidP="00D92FD8">
      <w:pPr>
        <w:tabs>
          <w:tab w:val="left" w:pos="720"/>
          <w:tab w:val="left" w:pos="1530"/>
        </w:tabs>
        <w:ind w:left="720"/>
      </w:pPr>
      <w:r w:rsidRPr="004962FF">
        <w:t xml:space="preserve">Compliance: The proposed General Plan Amendment and Zone Change </w:t>
      </w:r>
      <w:r>
        <w:t>are</w:t>
      </w:r>
      <w:r w:rsidRPr="004962FF">
        <w:t xml:space="preserve"> consistent with the adopted Airport Land Use Compatibility Plan for both Ontario </w:t>
      </w:r>
      <w:r>
        <w:t xml:space="preserve">International </w:t>
      </w:r>
      <w:r w:rsidRPr="004962FF">
        <w:t>Airport and Chino Airport.</w:t>
      </w:r>
    </w:p>
    <w:p w14:paraId="3FD891FA" w14:textId="77777777" w:rsidR="00D92FD8" w:rsidRPr="004962FF" w:rsidRDefault="00D92FD8" w:rsidP="00D92FD8">
      <w:pPr>
        <w:tabs>
          <w:tab w:val="left" w:pos="720"/>
          <w:tab w:val="left" w:pos="1530"/>
        </w:tabs>
        <w:ind w:left="720"/>
      </w:pPr>
    </w:p>
    <w:p w14:paraId="3FD891FB" w14:textId="77777777" w:rsidR="00D92FD8" w:rsidRPr="004962FF" w:rsidRDefault="00D92FD8" w:rsidP="00D92FD8">
      <w:pPr>
        <w:ind w:firstLine="720"/>
        <w:rPr>
          <w:b/>
          <w:u w:val="single"/>
        </w:rPr>
      </w:pPr>
      <w:r w:rsidRPr="004962FF">
        <w:rPr>
          <w:b/>
          <w:u w:val="single"/>
        </w:rPr>
        <w:t>Safety Element — Noise Hazards</w:t>
      </w:r>
    </w:p>
    <w:p w14:paraId="3FD891FC" w14:textId="77777777" w:rsidR="00D92FD8" w:rsidRPr="004962FF" w:rsidRDefault="00D92FD8" w:rsidP="00D92FD8">
      <w:pPr>
        <w:ind w:left="720"/>
      </w:pPr>
    </w:p>
    <w:p w14:paraId="3FD891FD" w14:textId="77777777" w:rsidR="00D92FD8" w:rsidRPr="004962FF" w:rsidRDefault="00D92FD8" w:rsidP="00773808">
      <w:pPr>
        <w:pStyle w:val="ListParagraph"/>
        <w:numPr>
          <w:ilvl w:val="0"/>
          <w:numId w:val="40"/>
        </w:numPr>
        <w:tabs>
          <w:tab w:val="left" w:pos="1080"/>
        </w:tabs>
        <w:ind w:left="720" w:firstLine="0"/>
      </w:pPr>
      <w:r w:rsidRPr="004962FF">
        <w:rPr>
          <w:u w:val="single"/>
        </w:rPr>
        <w:t>Goal S4</w:t>
      </w:r>
      <w:r w:rsidRPr="004962FF">
        <w:t xml:space="preserve">: </w:t>
      </w:r>
      <w:r w:rsidRPr="004962FF">
        <w:rPr>
          <w:color w:val="222222"/>
        </w:rPr>
        <w:t>An environment where noise does not adversely affect the public’s health, safety, and welfare</w:t>
      </w:r>
      <w:r w:rsidRPr="004962FF">
        <w:t>.</w:t>
      </w:r>
    </w:p>
    <w:p w14:paraId="3FD891FE" w14:textId="77777777" w:rsidR="00D92FD8" w:rsidRPr="004962FF" w:rsidRDefault="00D92FD8" w:rsidP="00D92FD8">
      <w:pPr>
        <w:tabs>
          <w:tab w:val="left" w:pos="720"/>
          <w:tab w:val="left" w:pos="1710"/>
        </w:tabs>
        <w:ind w:left="2430" w:hanging="1710"/>
      </w:pPr>
    </w:p>
    <w:p w14:paraId="3FD891FF" w14:textId="77777777" w:rsidR="00D92FD8" w:rsidRPr="004962FF" w:rsidRDefault="00D92FD8" w:rsidP="00D92FD8">
      <w:pPr>
        <w:pStyle w:val="ListParagraph"/>
        <w:numPr>
          <w:ilvl w:val="0"/>
          <w:numId w:val="38"/>
        </w:numPr>
        <w:tabs>
          <w:tab w:val="left" w:pos="720"/>
          <w:tab w:val="left" w:pos="1710"/>
        </w:tabs>
        <w:ind w:left="720" w:firstLine="360"/>
      </w:pPr>
      <w:r w:rsidRPr="004962FF">
        <w:rPr>
          <w:u w:val="single"/>
        </w:rPr>
        <w:t xml:space="preserve">S4-6: </w:t>
      </w:r>
      <w:r w:rsidRPr="004962FF">
        <w:rPr>
          <w:i/>
          <w:u w:val="single"/>
        </w:rPr>
        <w:t>Airport Noise Compatibility</w:t>
      </w:r>
      <w:r w:rsidRPr="004962FF">
        <w:t>. We utilize information from Airport Land Use Compatibility Plans to prevent the construction of new noise sensitive land uses within airport noise impact zones.</w:t>
      </w:r>
    </w:p>
    <w:p w14:paraId="3FD89200" w14:textId="77777777" w:rsidR="00D92FD8" w:rsidRPr="004962FF" w:rsidRDefault="00D92FD8" w:rsidP="00D92FD8">
      <w:pPr>
        <w:tabs>
          <w:tab w:val="left" w:pos="720"/>
          <w:tab w:val="left" w:pos="1710"/>
        </w:tabs>
        <w:ind w:left="2430" w:hanging="1710"/>
      </w:pPr>
    </w:p>
    <w:p w14:paraId="3FD89201" w14:textId="77777777" w:rsidR="00D92FD8" w:rsidRPr="004962FF" w:rsidRDefault="00D92FD8" w:rsidP="00D92FD8">
      <w:pPr>
        <w:tabs>
          <w:tab w:val="left" w:pos="720"/>
          <w:tab w:val="left" w:pos="1800"/>
        </w:tabs>
        <w:ind w:left="810"/>
      </w:pPr>
      <w:r w:rsidRPr="004962FF">
        <w:t xml:space="preserve">Compliance: The subject property is located within the 60 to 65 CNEL Noise Impact area and the proposed Low-Medium Density Residential and Hospitality/Convention Center Support land use designations are compatible with the Noise Impact area. </w:t>
      </w:r>
    </w:p>
    <w:p w14:paraId="3FD89202" w14:textId="77777777" w:rsidR="00D92FD8" w:rsidRPr="006F6015" w:rsidRDefault="00D92FD8" w:rsidP="00D92FD8">
      <w:pPr>
        <w:ind w:left="720"/>
      </w:pPr>
    </w:p>
    <w:p w14:paraId="3FD89203" w14:textId="77777777" w:rsidR="00D92FD8" w:rsidRPr="00C90594" w:rsidRDefault="00D92FD8" w:rsidP="00D92FD8">
      <w:pPr>
        <w:pStyle w:val="ListParagraph"/>
        <w:numPr>
          <w:ilvl w:val="0"/>
          <w:numId w:val="29"/>
        </w:numPr>
        <w:ind w:left="0" w:firstLine="720"/>
      </w:pPr>
      <w:r w:rsidRPr="00C90594">
        <w:t xml:space="preserve">The proposed Zone Change would not be detrimental to the public interest, health, safety, convenience, or general welfare of the </w:t>
      </w:r>
      <w:hyperlink r:id="rId10" w:anchor="CITY" w:tooltip="The City of Pasadena, State of California. " w:history="1">
        <w:r w:rsidRPr="00C90594">
          <w:t>City</w:t>
        </w:r>
      </w:hyperlink>
      <w:r>
        <w:t xml:space="preserve"> because the proposed zoning designations are compatible with the zoning and land uses in the surrounding area</w:t>
      </w:r>
      <w:r w:rsidRPr="00C90594">
        <w:t xml:space="preserve">. </w:t>
      </w:r>
    </w:p>
    <w:p w14:paraId="3FD89204" w14:textId="77777777" w:rsidR="00D92FD8" w:rsidRPr="006F6015" w:rsidRDefault="00D92FD8" w:rsidP="00D92FD8"/>
    <w:p w14:paraId="3FD89205" w14:textId="77777777" w:rsidR="00D92FD8" w:rsidRPr="006F6015" w:rsidRDefault="00D92FD8" w:rsidP="00D92FD8">
      <w:pPr>
        <w:pStyle w:val="ListParagraph"/>
        <w:numPr>
          <w:ilvl w:val="0"/>
          <w:numId w:val="29"/>
        </w:numPr>
        <w:ind w:left="0" w:firstLine="720"/>
      </w:pPr>
      <w:r w:rsidRPr="00041D9B">
        <w:t xml:space="preserve">The proposed </w:t>
      </w:r>
      <w:r>
        <w:t>Zone Change</w:t>
      </w:r>
      <w:r w:rsidRPr="00041D9B">
        <w:t xml:space="preserve"> will not adversely affect the harmonious relationship with adjacent properties and land uses because the </w:t>
      </w:r>
      <w:r>
        <w:t xml:space="preserve">surrounding </w:t>
      </w:r>
      <w:r w:rsidRPr="00041D9B">
        <w:t xml:space="preserve">properties to the </w:t>
      </w:r>
      <w:proofErr w:type="gramStart"/>
      <w:r w:rsidRPr="00041D9B">
        <w:t>south</w:t>
      </w:r>
      <w:r>
        <w:t>,</w:t>
      </w:r>
      <w:proofErr w:type="gramEnd"/>
      <w:r w:rsidRPr="00041D9B">
        <w:t xml:space="preserve"> and east have the same land use designation</w:t>
      </w:r>
      <w:r>
        <w:t>s</w:t>
      </w:r>
      <w:r w:rsidRPr="00041D9B">
        <w:t xml:space="preserve"> and </w:t>
      </w:r>
      <w:r>
        <w:t>the properties to the north and west has a coordinating land use designations. T</w:t>
      </w:r>
      <w:r w:rsidRPr="00041D9B">
        <w:t>he allowed use</w:t>
      </w:r>
      <w:r>
        <w:t>s</w:t>
      </w:r>
      <w:r w:rsidRPr="00041D9B">
        <w:t xml:space="preserve"> of the propert</w:t>
      </w:r>
      <w:r>
        <w:t>ies</w:t>
      </w:r>
      <w:r w:rsidRPr="00041D9B">
        <w:t xml:space="preserve"> will be similar to other properties in the area</w:t>
      </w:r>
      <w:r>
        <w:t>.</w:t>
      </w:r>
      <w:r w:rsidRPr="006F6015">
        <w:t xml:space="preserve"> </w:t>
      </w:r>
    </w:p>
    <w:p w14:paraId="3FD89206" w14:textId="77777777" w:rsidR="00D92FD8" w:rsidRPr="006F6015" w:rsidRDefault="00D92FD8" w:rsidP="00D92FD8"/>
    <w:p w14:paraId="3FD89207" w14:textId="77777777" w:rsidR="00D92FD8" w:rsidRDefault="00D92FD8" w:rsidP="00D92FD8">
      <w:pPr>
        <w:pStyle w:val="ListParagraph"/>
        <w:numPr>
          <w:ilvl w:val="0"/>
          <w:numId w:val="29"/>
        </w:numPr>
        <w:ind w:left="0" w:firstLine="720"/>
      </w:pPr>
      <w:r w:rsidRPr="00041D9B">
        <w:t>The subject site is physically suitable, including, but not limited to, parcel size</w:t>
      </w:r>
      <w:r>
        <w:t>s</w:t>
      </w:r>
      <w:r w:rsidRPr="00041D9B">
        <w:t>, shape</w:t>
      </w:r>
      <w:r>
        <w:t>s</w:t>
      </w:r>
      <w:r w:rsidRPr="00041D9B">
        <w:t>, access, and availability of utilities, for the request</w:t>
      </w:r>
      <w:r>
        <w:t xml:space="preserve">ed zoning change from CC, Community Commercial to MDR-11, Low-Medium Density Residential and CCS, Convention Center Support </w:t>
      </w:r>
      <w:r w:rsidRPr="00041D9B">
        <w:t xml:space="preserve">and </w:t>
      </w:r>
      <w:r>
        <w:t xml:space="preserve">to the </w:t>
      </w:r>
      <w:r w:rsidRPr="00041D9B">
        <w:t xml:space="preserve">anticipated </w:t>
      </w:r>
      <w:r>
        <w:t xml:space="preserve">future </w:t>
      </w:r>
      <w:r w:rsidRPr="00041D9B">
        <w:t>development</w:t>
      </w:r>
      <w:r>
        <w:t xml:space="preserve"> with allowable uses.</w:t>
      </w:r>
    </w:p>
    <w:p w14:paraId="3FD89208" w14:textId="77777777" w:rsidR="00D92FD8" w:rsidRPr="006F6015" w:rsidRDefault="00D92FD8" w:rsidP="00D92FD8"/>
    <w:p w14:paraId="3FD89209" w14:textId="75B3082F" w:rsidR="00501895" w:rsidRDefault="006B3F49" w:rsidP="00FD14F8">
      <w:pPr>
        <w:pStyle w:val="BodyTextIndent"/>
        <w:tabs>
          <w:tab w:val="left" w:pos="2520"/>
        </w:tabs>
      </w:pPr>
      <w:r w:rsidRPr="00AE3D5F">
        <w:rPr>
          <w:u w:val="single"/>
        </w:rPr>
        <w:t xml:space="preserve">SECTION </w:t>
      </w:r>
      <w:r w:rsidR="00444BC1">
        <w:rPr>
          <w:u w:val="single"/>
        </w:rPr>
        <w:t>6</w:t>
      </w:r>
      <w:r w:rsidR="00773808">
        <w:t>.</w:t>
      </w:r>
      <w:r w:rsidRPr="00AE3D5F">
        <w:tab/>
      </w:r>
      <w:r w:rsidR="00A7391E">
        <w:rPr>
          <w:b/>
          <w:i/>
        </w:rPr>
        <w:t>City Council</w:t>
      </w:r>
      <w:r w:rsidR="00882F70" w:rsidRPr="00311957">
        <w:rPr>
          <w:b/>
          <w:i/>
        </w:rPr>
        <w:t xml:space="preserve"> Action. </w:t>
      </w:r>
      <w:r w:rsidR="00501895" w:rsidRPr="00AE3D5F">
        <w:t xml:space="preserve">Based upon the findings and conclusions set forth in Sections 1 through </w:t>
      </w:r>
      <w:proofErr w:type="gramStart"/>
      <w:r w:rsidR="00444BC1">
        <w:t>5</w:t>
      </w:r>
      <w:proofErr w:type="gramEnd"/>
      <w:r w:rsidR="00501895" w:rsidRPr="00AE3D5F">
        <w:t xml:space="preserve">, above, the </w:t>
      </w:r>
      <w:r w:rsidR="00501895">
        <w:t>City Council</w:t>
      </w:r>
      <w:r w:rsidR="00501895" w:rsidRPr="00AE3D5F">
        <w:t xml:space="preserve"> hereby APPROVES the herein described </w:t>
      </w:r>
      <w:r w:rsidR="00FD14F8">
        <w:t xml:space="preserve">Zone Change, as shown in “Exhibit </w:t>
      </w:r>
      <w:r w:rsidR="00501895" w:rsidRPr="00AE3D5F">
        <w:t>A</w:t>
      </w:r>
      <w:r w:rsidR="00501895">
        <w:t>,</w:t>
      </w:r>
      <w:r w:rsidR="00501895" w:rsidRPr="00AE3D5F">
        <w:t xml:space="preserve">” </w:t>
      </w:r>
      <w:r w:rsidR="00FD14F8">
        <w:t xml:space="preserve">attached hereto </w:t>
      </w:r>
      <w:r w:rsidR="00501895" w:rsidRPr="00AE3D5F">
        <w:t>and incorporated herein by this reference.</w:t>
      </w:r>
    </w:p>
    <w:p w14:paraId="704DF97E" w14:textId="77777777" w:rsidR="00773808" w:rsidRDefault="00773808" w:rsidP="00FD14F8">
      <w:pPr>
        <w:pStyle w:val="BodyTextIndent"/>
        <w:tabs>
          <w:tab w:val="left" w:pos="2520"/>
        </w:tabs>
      </w:pPr>
    </w:p>
    <w:p w14:paraId="3FD8920A" w14:textId="35770F5D" w:rsidR="00882F70" w:rsidRPr="00AE3D5F" w:rsidRDefault="00882F70" w:rsidP="00717551">
      <w:pPr>
        <w:tabs>
          <w:tab w:val="left" w:pos="2520"/>
        </w:tabs>
        <w:ind w:firstLine="720"/>
      </w:pPr>
      <w:r w:rsidRPr="00AE3D5F">
        <w:rPr>
          <w:u w:val="single"/>
        </w:rPr>
        <w:t xml:space="preserve">SECTION </w:t>
      </w:r>
      <w:r w:rsidR="00444BC1">
        <w:rPr>
          <w:u w:val="single"/>
        </w:rPr>
        <w:t>7</w:t>
      </w:r>
      <w:r w:rsidR="00773808">
        <w:t>.</w:t>
      </w:r>
      <w:r w:rsidRPr="00AE3D5F">
        <w:tab/>
      </w:r>
      <w:r w:rsidRPr="00311957">
        <w:rPr>
          <w:b/>
          <w:i/>
        </w:rPr>
        <w:t xml:space="preserve">Indemnification. </w:t>
      </w:r>
      <w:r w:rsidRPr="00AE3D5F">
        <w:t>The Applicant shall agree to defend, indemnify and hold harmless, the City of Ontario or its agents, officers, and employees from any claim, action or proceeding against the City of Ontario or its agents, officers or employees to attack, set aside, void, or annul this approval. The City of Ontario shall promptly notify the applicant of any such claim, action, or proceeding, and the City of Ontario shall cooperate fully in the defense.</w:t>
      </w:r>
    </w:p>
    <w:p w14:paraId="3FD8920B" w14:textId="77777777" w:rsidR="00882F70" w:rsidRPr="00AE3D5F" w:rsidRDefault="00882F70" w:rsidP="00882F70"/>
    <w:p w14:paraId="3FD8920C" w14:textId="2F05D40B" w:rsidR="00882F70" w:rsidRPr="00AE3D5F" w:rsidRDefault="00882F70" w:rsidP="00773808">
      <w:pPr>
        <w:keepNext/>
        <w:keepLines/>
        <w:tabs>
          <w:tab w:val="left" w:pos="2520"/>
        </w:tabs>
        <w:ind w:firstLine="720"/>
      </w:pPr>
      <w:r w:rsidRPr="00AE3D5F">
        <w:rPr>
          <w:u w:val="single"/>
        </w:rPr>
        <w:t xml:space="preserve">SECTION </w:t>
      </w:r>
      <w:r w:rsidR="00444BC1">
        <w:rPr>
          <w:u w:val="single"/>
        </w:rPr>
        <w:t>8</w:t>
      </w:r>
      <w:r w:rsidR="00773808">
        <w:t>.</w:t>
      </w:r>
      <w:r w:rsidRPr="00AE3D5F">
        <w:tab/>
      </w:r>
      <w:r w:rsidRPr="00311957">
        <w:rPr>
          <w:b/>
          <w:i/>
        </w:rPr>
        <w:t xml:space="preserve">Custodian of Records. </w:t>
      </w:r>
      <w:r w:rsidRPr="00AE3D5F">
        <w:t xml:space="preserve">The documents and materials that constitute the record of proceedings on which these findings </w:t>
      </w:r>
      <w:proofErr w:type="gramStart"/>
      <w:r w:rsidRPr="00AE3D5F">
        <w:t>have been based</w:t>
      </w:r>
      <w:proofErr w:type="gramEnd"/>
      <w:r w:rsidRPr="00AE3D5F">
        <w:t xml:space="preserve"> are located at the City of Ontario City Hall, 303 East “B” Street, Ontario, California 91764. The custodian for these records is the City Clerk of the City of Ontario.</w:t>
      </w:r>
    </w:p>
    <w:p w14:paraId="3FD8920D" w14:textId="77777777" w:rsidR="00882F70" w:rsidRPr="00AE3D5F" w:rsidRDefault="00882F70" w:rsidP="00882F70"/>
    <w:p w14:paraId="3FD8920E" w14:textId="76AE1099" w:rsidR="00453469" w:rsidRPr="0066646C" w:rsidRDefault="00453469" w:rsidP="00F71045">
      <w:pPr>
        <w:shd w:val="clear" w:color="auto" w:fill="FFFFFF"/>
        <w:tabs>
          <w:tab w:val="left" w:pos="2520"/>
        </w:tabs>
        <w:ind w:firstLine="720"/>
      </w:pPr>
      <w:r w:rsidRPr="0066646C">
        <w:rPr>
          <w:u w:val="single"/>
        </w:rPr>
        <w:t xml:space="preserve">SECTION </w:t>
      </w:r>
      <w:r w:rsidR="00444BC1">
        <w:rPr>
          <w:u w:val="single"/>
        </w:rPr>
        <w:t>9</w:t>
      </w:r>
      <w:r w:rsidR="00773808">
        <w:t>.</w:t>
      </w:r>
      <w:r>
        <w:tab/>
      </w:r>
      <w:r w:rsidRPr="00453469">
        <w:rPr>
          <w:b/>
          <w:i/>
        </w:rPr>
        <w:t xml:space="preserve">Severability. </w:t>
      </w:r>
      <w:proofErr w:type="gramStart"/>
      <w:r w:rsidRPr="0066646C">
        <w:t xml:space="preserve">If any section, sentence, clause or phrase of this </w:t>
      </w:r>
      <w:r w:rsidRPr="0066646C">
        <w:rPr>
          <w:bCs/>
        </w:rPr>
        <w:t>Ordinance</w:t>
      </w:r>
      <w:r w:rsidRPr="0066646C">
        <w:t xml:space="preserve"> or the application thereof to any entity, person or circumstance is held for any reason to be invalid or unconstitutional, such invalidity or unconstitutionality shall not affect other provisions or applications of this </w:t>
      </w:r>
      <w:r w:rsidRPr="0066646C">
        <w:rPr>
          <w:bCs/>
        </w:rPr>
        <w:t>Ordinance</w:t>
      </w:r>
      <w:r w:rsidRPr="0066646C">
        <w:t xml:space="preserve"> which can be given effect without the invalid provision or application, and to this end the provisions of this </w:t>
      </w:r>
      <w:r w:rsidRPr="0066646C">
        <w:rPr>
          <w:bCs/>
        </w:rPr>
        <w:t>Ordinance</w:t>
      </w:r>
      <w:r w:rsidRPr="0066646C">
        <w:t xml:space="preserve"> are severable.</w:t>
      </w:r>
      <w:proofErr w:type="gramEnd"/>
      <w:r w:rsidRPr="0066646C">
        <w:t xml:space="preserve"> The People of the City of Ontario hereby declare that they would have adopted this Ordinance and each section, sentence, clause or phrase thereof, irrespective of the fact that any one or more section, subsections, sentences, clauses or phrases </w:t>
      </w:r>
      <w:proofErr w:type="gramStart"/>
      <w:r w:rsidRPr="0066646C">
        <w:t>be</w:t>
      </w:r>
      <w:proofErr w:type="gramEnd"/>
      <w:r w:rsidRPr="0066646C">
        <w:t xml:space="preserve"> declared invalid or unconstitutional.</w:t>
      </w:r>
    </w:p>
    <w:p w14:paraId="3FD8920F" w14:textId="77777777" w:rsidR="00453469" w:rsidRPr="00C8541C" w:rsidRDefault="00453469" w:rsidP="00453469">
      <w:pPr>
        <w:shd w:val="clear" w:color="auto" w:fill="FFFFFF"/>
        <w:tabs>
          <w:tab w:val="left" w:pos="2520"/>
        </w:tabs>
        <w:rPr>
          <w:sz w:val="22"/>
        </w:rPr>
      </w:pPr>
    </w:p>
    <w:p w14:paraId="3FD89210" w14:textId="1E1C7C42" w:rsidR="00453469" w:rsidRPr="0066646C" w:rsidRDefault="00453469" w:rsidP="00F71045">
      <w:pPr>
        <w:shd w:val="clear" w:color="auto" w:fill="FFFFFF"/>
        <w:tabs>
          <w:tab w:val="left" w:pos="2520"/>
        </w:tabs>
        <w:ind w:firstLine="720"/>
      </w:pPr>
      <w:r w:rsidRPr="0066646C">
        <w:rPr>
          <w:u w:val="single"/>
        </w:rPr>
        <w:t xml:space="preserve">SECTION </w:t>
      </w:r>
      <w:r w:rsidR="00444BC1">
        <w:rPr>
          <w:u w:val="single"/>
        </w:rPr>
        <w:t>10</w:t>
      </w:r>
      <w:r w:rsidR="00773808">
        <w:t>.</w:t>
      </w:r>
      <w:r>
        <w:t xml:space="preserve"> </w:t>
      </w:r>
      <w:r>
        <w:tab/>
      </w:r>
      <w:r w:rsidRPr="00F71045">
        <w:rPr>
          <w:b/>
          <w:i/>
        </w:rPr>
        <w:t xml:space="preserve">Effective Date. </w:t>
      </w:r>
      <w:r w:rsidRPr="0066646C">
        <w:t>This Ordinance shall become effective 30 days following its adoption.</w:t>
      </w:r>
    </w:p>
    <w:p w14:paraId="3FD89211" w14:textId="77777777" w:rsidR="00453469" w:rsidRPr="00C8541C" w:rsidRDefault="00453469" w:rsidP="00453469">
      <w:pPr>
        <w:shd w:val="clear" w:color="auto" w:fill="FFFFFF"/>
        <w:tabs>
          <w:tab w:val="left" w:pos="2160"/>
          <w:tab w:val="left" w:pos="2520"/>
        </w:tabs>
        <w:rPr>
          <w:sz w:val="22"/>
        </w:rPr>
      </w:pPr>
    </w:p>
    <w:p w14:paraId="3FD89212" w14:textId="6CDDB9F8" w:rsidR="00453469" w:rsidRPr="0066646C" w:rsidRDefault="00453469" w:rsidP="00F71045">
      <w:pPr>
        <w:tabs>
          <w:tab w:val="left" w:pos="2520"/>
        </w:tabs>
        <w:ind w:firstLine="720"/>
        <w:rPr>
          <w:rFonts w:eastAsia="Calibri"/>
        </w:rPr>
      </w:pPr>
      <w:r w:rsidRPr="0066646C">
        <w:rPr>
          <w:u w:val="single"/>
        </w:rPr>
        <w:t>SECTION 1</w:t>
      </w:r>
      <w:r w:rsidR="00444BC1">
        <w:rPr>
          <w:u w:val="single"/>
        </w:rPr>
        <w:t>1</w:t>
      </w:r>
      <w:r w:rsidR="00773808">
        <w:t>.</w:t>
      </w:r>
      <w:r>
        <w:t xml:space="preserve"> </w:t>
      </w:r>
      <w:r>
        <w:tab/>
      </w:r>
      <w:r w:rsidRPr="00F71045">
        <w:rPr>
          <w:b/>
          <w:i/>
        </w:rPr>
        <w:t>Publication and Posting.</w:t>
      </w:r>
      <w:r w:rsidRPr="00F71045">
        <w:rPr>
          <w:b/>
        </w:rPr>
        <w:t xml:space="preserve"> </w:t>
      </w:r>
      <w:r w:rsidRPr="0066646C">
        <w:t>The Mayor shall sign this Ordinance and t</w:t>
      </w:r>
      <w:r w:rsidRPr="0066646C">
        <w:rPr>
          <w:rFonts w:eastAsia="Calibri"/>
        </w:rPr>
        <w:t xml:space="preserve">he City Clerk shall certify as to the adoption and shall cause a summary thereof to be published </w:t>
      </w:r>
      <w:r w:rsidRPr="0066646C">
        <w:t xml:space="preserve">at least once, in a newspaper of general circulation in the City of Ontario, California </w:t>
      </w:r>
      <w:r w:rsidRPr="0066646C">
        <w:rPr>
          <w:rFonts w:eastAsia="Calibri"/>
        </w:rPr>
        <w:t xml:space="preserve">within 15 days </w:t>
      </w:r>
      <w:r>
        <w:rPr>
          <w:rFonts w:eastAsia="Calibri"/>
        </w:rPr>
        <w:t>following</w:t>
      </w:r>
      <w:r w:rsidRPr="0066646C">
        <w:rPr>
          <w:rFonts w:eastAsia="Calibri"/>
        </w:rPr>
        <w:t xml:space="preserve"> the adoption. The City Clerk shall post a certified copy of this ordinance, including the vote for and against the same, in the Office of the City Clerk, in accordance with Government Code Section 36933</w:t>
      </w:r>
      <w:r>
        <w:rPr>
          <w:rFonts w:eastAsia="Calibri"/>
        </w:rPr>
        <w:t>.</w:t>
      </w:r>
    </w:p>
    <w:p w14:paraId="3FD89213" w14:textId="77777777" w:rsidR="00453469" w:rsidRPr="0066646C" w:rsidRDefault="00453469" w:rsidP="00453469">
      <w:pPr>
        <w:rPr>
          <w:rFonts w:eastAsia="Calibri"/>
        </w:rPr>
      </w:pPr>
    </w:p>
    <w:p w14:paraId="3FD89215" w14:textId="021290D0" w:rsidR="00453469" w:rsidRPr="0066646C" w:rsidRDefault="00453469" w:rsidP="00453469">
      <w:pPr>
        <w:ind w:left="720"/>
        <w:rPr>
          <w:rFonts w:eastAsia="Calibri"/>
        </w:rPr>
      </w:pPr>
      <w:r w:rsidRPr="0066646C">
        <w:rPr>
          <w:rFonts w:eastAsia="Calibri"/>
        </w:rPr>
        <w:t xml:space="preserve">PASSED, APPROVED, AND ADOPTED this </w:t>
      </w:r>
      <w:r w:rsidR="00773808">
        <w:rPr>
          <w:rFonts w:eastAsia="Calibri"/>
        </w:rPr>
        <w:t>20</w:t>
      </w:r>
      <w:r w:rsidR="00773808" w:rsidRPr="00773808">
        <w:rPr>
          <w:rFonts w:eastAsia="Calibri"/>
          <w:vertAlign w:val="superscript"/>
        </w:rPr>
        <w:t>th</w:t>
      </w:r>
      <w:r w:rsidR="00773808">
        <w:rPr>
          <w:rFonts w:eastAsia="Calibri"/>
        </w:rPr>
        <w:t xml:space="preserve"> </w:t>
      </w:r>
      <w:r w:rsidR="00FD14F8">
        <w:rPr>
          <w:rFonts w:eastAsia="Calibri"/>
        </w:rPr>
        <w:t xml:space="preserve">day of </w:t>
      </w:r>
      <w:r w:rsidR="00773808">
        <w:rPr>
          <w:rFonts w:eastAsia="Calibri"/>
        </w:rPr>
        <w:t>August</w:t>
      </w:r>
      <w:r w:rsidR="00FD14F8">
        <w:rPr>
          <w:rFonts w:eastAsia="Calibri"/>
        </w:rPr>
        <w:t xml:space="preserve"> 2019</w:t>
      </w:r>
      <w:r w:rsidRPr="0066646C">
        <w:rPr>
          <w:rFonts w:eastAsia="Calibri"/>
        </w:rPr>
        <w:t>.</w:t>
      </w:r>
    </w:p>
    <w:p w14:paraId="3FD89216" w14:textId="77777777" w:rsidR="00453469" w:rsidRPr="0066646C" w:rsidRDefault="00453469" w:rsidP="00453469">
      <w:pPr>
        <w:rPr>
          <w:rFonts w:eastAsia="Calibri"/>
        </w:rPr>
      </w:pPr>
    </w:p>
    <w:p w14:paraId="3FD89217" w14:textId="77777777" w:rsidR="00453469" w:rsidRPr="0066646C" w:rsidRDefault="00453469" w:rsidP="00453469">
      <w:pPr>
        <w:rPr>
          <w:rFonts w:eastAsia="Calibri"/>
        </w:rPr>
      </w:pPr>
    </w:p>
    <w:p w14:paraId="3FD89218" w14:textId="77777777" w:rsidR="00453469" w:rsidRPr="0066646C" w:rsidRDefault="00453469" w:rsidP="00453469">
      <w:pPr>
        <w:rPr>
          <w:rFonts w:eastAsia="Calibri"/>
        </w:rPr>
      </w:pPr>
    </w:p>
    <w:p w14:paraId="3FD89219" w14:textId="77777777" w:rsidR="00453469" w:rsidRPr="0066646C" w:rsidRDefault="00453469" w:rsidP="00453469">
      <w:pPr>
        <w:rPr>
          <w:rFonts w:eastAsia="Calibri"/>
        </w:rPr>
      </w:pPr>
    </w:p>
    <w:p w14:paraId="3FD8921A" w14:textId="77777777" w:rsidR="00453469" w:rsidRPr="0066646C" w:rsidRDefault="00453469" w:rsidP="00453469">
      <w:pPr>
        <w:ind w:left="4320"/>
        <w:rPr>
          <w:rFonts w:eastAsia="Calibri"/>
        </w:rPr>
      </w:pPr>
      <w:r w:rsidRPr="0066646C">
        <w:rPr>
          <w:rFonts w:eastAsia="Calibri"/>
        </w:rPr>
        <w:t>_____________________________________</w:t>
      </w:r>
    </w:p>
    <w:p w14:paraId="3FD8921B" w14:textId="77777777" w:rsidR="00453469" w:rsidRPr="0066646C" w:rsidRDefault="00453469" w:rsidP="00453469">
      <w:pPr>
        <w:ind w:left="4320"/>
        <w:rPr>
          <w:rFonts w:eastAsia="Calibri"/>
        </w:rPr>
      </w:pPr>
      <w:r w:rsidRPr="0066646C">
        <w:rPr>
          <w:rFonts w:eastAsia="Calibri"/>
        </w:rPr>
        <w:t>PAUL S. LEON, MAYOR</w:t>
      </w:r>
    </w:p>
    <w:p w14:paraId="3FD8921C" w14:textId="77777777" w:rsidR="00453469" w:rsidRPr="00773808" w:rsidRDefault="00453469" w:rsidP="00453469">
      <w:pPr>
        <w:rPr>
          <w:rFonts w:eastAsia="Calibri"/>
          <w:sz w:val="22"/>
        </w:rPr>
      </w:pPr>
    </w:p>
    <w:p w14:paraId="3FD8921D" w14:textId="77777777" w:rsidR="00453469" w:rsidRPr="00773808" w:rsidRDefault="00453469" w:rsidP="00453469">
      <w:pPr>
        <w:rPr>
          <w:rFonts w:eastAsia="Calibri"/>
          <w:sz w:val="22"/>
        </w:rPr>
      </w:pPr>
    </w:p>
    <w:p w14:paraId="3FD8921E" w14:textId="77777777" w:rsidR="00453469" w:rsidRPr="0066646C" w:rsidRDefault="00453469" w:rsidP="00453469">
      <w:pPr>
        <w:rPr>
          <w:rFonts w:eastAsia="Calibri"/>
        </w:rPr>
      </w:pPr>
      <w:r w:rsidRPr="0066646C">
        <w:rPr>
          <w:rFonts w:eastAsia="Calibri"/>
        </w:rPr>
        <w:t>ATTEST:</w:t>
      </w:r>
    </w:p>
    <w:p w14:paraId="3FD8921F" w14:textId="77777777" w:rsidR="00453469" w:rsidRPr="0066646C" w:rsidRDefault="00453469" w:rsidP="00453469">
      <w:pPr>
        <w:rPr>
          <w:rFonts w:eastAsia="Calibri"/>
        </w:rPr>
      </w:pPr>
    </w:p>
    <w:p w14:paraId="3FD89220" w14:textId="77777777" w:rsidR="00453469" w:rsidRPr="0066646C" w:rsidRDefault="00453469" w:rsidP="00453469">
      <w:pPr>
        <w:rPr>
          <w:rFonts w:eastAsia="Calibri"/>
        </w:rPr>
      </w:pPr>
    </w:p>
    <w:p w14:paraId="3FD89221" w14:textId="77777777" w:rsidR="00453469" w:rsidRPr="0066646C" w:rsidRDefault="00453469" w:rsidP="00453469">
      <w:pPr>
        <w:rPr>
          <w:rFonts w:eastAsia="Calibri"/>
        </w:rPr>
      </w:pPr>
    </w:p>
    <w:p w14:paraId="3FD89222" w14:textId="77777777" w:rsidR="00453469" w:rsidRPr="0066646C" w:rsidRDefault="00453469" w:rsidP="00453469">
      <w:pPr>
        <w:rPr>
          <w:rFonts w:eastAsia="Calibri"/>
        </w:rPr>
      </w:pPr>
      <w:r w:rsidRPr="0066646C">
        <w:rPr>
          <w:rFonts w:eastAsia="Calibri"/>
        </w:rPr>
        <w:t>_________________________________</w:t>
      </w:r>
    </w:p>
    <w:p w14:paraId="3FD89223" w14:textId="77777777" w:rsidR="00453469" w:rsidRPr="0066646C" w:rsidRDefault="00453469" w:rsidP="00453469">
      <w:pPr>
        <w:rPr>
          <w:rFonts w:eastAsia="Calibri"/>
        </w:rPr>
      </w:pPr>
      <w:r w:rsidRPr="0066646C">
        <w:t>SHEILA MAUTZ, CITY CLERK</w:t>
      </w:r>
    </w:p>
    <w:p w14:paraId="3FD89224" w14:textId="77777777" w:rsidR="00453469" w:rsidRPr="00773808" w:rsidRDefault="00453469" w:rsidP="00453469">
      <w:pPr>
        <w:rPr>
          <w:rFonts w:eastAsia="Calibri"/>
          <w:sz w:val="22"/>
        </w:rPr>
      </w:pPr>
    </w:p>
    <w:p w14:paraId="3FD89225" w14:textId="77777777" w:rsidR="00453469" w:rsidRPr="00773808" w:rsidRDefault="00453469" w:rsidP="00453469">
      <w:pPr>
        <w:rPr>
          <w:rFonts w:eastAsia="Calibri"/>
          <w:sz w:val="22"/>
        </w:rPr>
      </w:pPr>
    </w:p>
    <w:p w14:paraId="3FD89226" w14:textId="77777777" w:rsidR="00453469" w:rsidRPr="0066646C" w:rsidRDefault="00453469" w:rsidP="00453469">
      <w:pPr>
        <w:rPr>
          <w:rFonts w:eastAsia="Calibri"/>
        </w:rPr>
      </w:pPr>
      <w:r w:rsidRPr="0066646C">
        <w:rPr>
          <w:rFonts w:eastAsia="Calibri"/>
        </w:rPr>
        <w:t>APPROVED AS TO FORM:</w:t>
      </w:r>
    </w:p>
    <w:p w14:paraId="3FD89227" w14:textId="77777777" w:rsidR="00453469" w:rsidRPr="0066646C" w:rsidRDefault="00453469" w:rsidP="00453469">
      <w:pPr>
        <w:rPr>
          <w:rFonts w:eastAsia="Calibri"/>
        </w:rPr>
      </w:pPr>
    </w:p>
    <w:p w14:paraId="3FD89228" w14:textId="77777777" w:rsidR="00453469" w:rsidRPr="0066646C" w:rsidRDefault="00453469" w:rsidP="00453469">
      <w:pPr>
        <w:rPr>
          <w:rFonts w:eastAsia="Calibri"/>
        </w:rPr>
      </w:pPr>
    </w:p>
    <w:p w14:paraId="3FD89229" w14:textId="77777777" w:rsidR="00453469" w:rsidRPr="0066646C" w:rsidRDefault="00453469" w:rsidP="00453469">
      <w:pPr>
        <w:rPr>
          <w:rFonts w:eastAsia="Calibri"/>
        </w:rPr>
      </w:pPr>
    </w:p>
    <w:p w14:paraId="3FD8922A" w14:textId="77777777" w:rsidR="00453469" w:rsidRPr="0066646C" w:rsidRDefault="00453469" w:rsidP="00453469">
      <w:pPr>
        <w:autoSpaceDE w:val="0"/>
        <w:autoSpaceDN w:val="0"/>
      </w:pPr>
      <w:r w:rsidRPr="0066646C">
        <w:t>_______________________________</w:t>
      </w:r>
    </w:p>
    <w:p w14:paraId="3FD8922B" w14:textId="77777777" w:rsidR="00453469" w:rsidRPr="0066646C" w:rsidRDefault="00167DDD" w:rsidP="00453469">
      <w:pPr>
        <w:autoSpaceDE w:val="0"/>
        <w:autoSpaceDN w:val="0"/>
        <w:rPr>
          <w:caps/>
        </w:rPr>
      </w:pPr>
      <w:r>
        <w:rPr>
          <w:caps/>
        </w:rPr>
        <w:t>COLE HUBER</w:t>
      </w:r>
      <w:r w:rsidR="002E236B">
        <w:rPr>
          <w:caps/>
        </w:rPr>
        <w:t xml:space="preserve"> LLP</w:t>
      </w:r>
    </w:p>
    <w:p w14:paraId="3FD8922F" w14:textId="056AFAA6" w:rsidR="00453469" w:rsidRPr="00773808" w:rsidRDefault="00453469" w:rsidP="00773808">
      <w:pPr>
        <w:autoSpaceDE w:val="0"/>
        <w:autoSpaceDN w:val="0"/>
        <w:rPr>
          <w:caps/>
        </w:rPr>
      </w:pPr>
      <w:r w:rsidRPr="0066646C">
        <w:rPr>
          <w:caps/>
        </w:rPr>
        <w:t>City Attorney</w:t>
      </w:r>
      <w:r w:rsidRPr="0066646C">
        <w:rPr>
          <w:rFonts w:eastAsia="Calibri"/>
        </w:rPr>
        <w:br w:type="page"/>
      </w:r>
    </w:p>
    <w:p w14:paraId="3FD89230" w14:textId="77777777" w:rsidR="00A06BFC" w:rsidRDefault="00A06BFC" w:rsidP="00A06BFC">
      <w:pPr>
        <w:tabs>
          <w:tab w:val="left" w:pos="3960"/>
        </w:tabs>
        <w:rPr>
          <w:rFonts w:eastAsia="Calibri"/>
        </w:rPr>
      </w:pPr>
      <w:r>
        <w:rPr>
          <w:rFonts w:eastAsia="Calibri"/>
        </w:rPr>
        <w:t>STATE OF CALIFORNIA</w:t>
      </w:r>
      <w:r>
        <w:rPr>
          <w:rFonts w:eastAsia="Calibri"/>
        </w:rPr>
        <w:tab/>
        <w:t>)</w:t>
      </w:r>
    </w:p>
    <w:p w14:paraId="3FD89231" w14:textId="4B1CD362" w:rsidR="00A06BFC" w:rsidRDefault="00A06BFC" w:rsidP="00A06BFC">
      <w:pPr>
        <w:tabs>
          <w:tab w:val="left" w:pos="3960"/>
        </w:tabs>
        <w:rPr>
          <w:rFonts w:eastAsia="Calibri"/>
        </w:rPr>
      </w:pPr>
      <w:r>
        <w:rPr>
          <w:rFonts w:eastAsia="Calibri"/>
        </w:rPr>
        <w:t>COUNTY OF SAN</w:t>
      </w:r>
      <w:r w:rsidR="00773808">
        <w:rPr>
          <w:rFonts w:eastAsia="Calibri"/>
        </w:rPr>
        <w:t xml:space="preserve"> BERNARDINO</w:t>
      </w:r>
      <w:r w:rsidR="00773808">
        <w:rPr>
          <w:rFonts w:eastAsia="Calibri"/>
        </w:rPr>
        <w:tab/>
        <w:t>)</w:t>
      </w:r>
    </w:p>
    <w:p w14:paraId="3FD89232" w14:textId="77777777" w:rsidR="00A06BFC" w:rsidRDefault="00A06BFC" w:rsidP="00A06BFC">
      <w:pPr>
        <w:tabs>
          <w:tab w:val="left" w:pos="3960"/>
        </w:tabs>
        <w:rPr>
          <w:rFonts w:eastAsia="Calibri"/>
        </w:rPr>
      </w:pPr>
      <w:r>
        <w:rPr>
          <w:rFonts w:eastAsia="Calibri"/>
        </w:rPr>
        <w:t>CITY OF ONTARIO</w:t>
      </w:r>
      <w:r>
        <w:rPr>
          <w:rFonts w:eastAsia="Calibri"/>
        </w:rPr>
        <w:tab/>
        <w:t>)</w:t>
      </w:r>
    </w:p>
    <w:p w14:paraId="3FD89233" w14:textId="77777777" w:rsidR="00A06BFC" w:rsidRDefault="00A06BFC" w:rsidP="00A06BFC">
      <w:pPr>
        <w:rPr>
          <w:rFonts w:eastAsia="Calibri"/>
        </w:rPr>
      </w:pPr>
    </w:p>
    <w:p w14:paraId="3FD89234" w14:textId="77777777" w:rsidR="00A06BFC" w:rsidRDefault="00A06BFC" w:rsidP="00A06BFC">
      <w:pPr>
        <w:rPr>
          <w:rFonts w:eastAsia="Calibri"/>
        </w:rPr>
      </w:pPr>
    </w:p>
    <w:p w14:paraId="3FD89235" w14:textId="5D404E37" w:rsidR="00A06BFC" w:rsidRDefault="00A06BFC" w:rsidP="00773808">
      <w:pPr>
        <w:rPr>
          <w:rFonts w:eastAsia="Calibri"/>
        </w:rPr>
      </w:pPr>
      <w:r>
        <w:rPr>
          <w:rFonts w:eastAsia="Calibri"/>
        </w:rPr>
        <w:t xml:space="preserve">I, SHEILA MAUTZ, City Clerk of the City of Ontario, DO HEREBY CERTIFY that foregoing Ordinance No. </w:t>
      </w:r>
      <w:r w:rsidR="00773808">
        <w:rPr>
          <w:rFonts w:eastAsia="Calibri"/>
        </w:rPr>
        <w:t>3138</w:t>
      </w:r>
      <w:r>
        <w:rPr>
          <w:rFonts w:eastAsia="Calibri"/>
        </w:rPr>
        <w:t xml:space="preserve"> was duly introduced at a regular meeting of the City Council of the City of Ontario held </w:t>
      </w:r>
      <w:r w:rsidR="00D92FD8">
        <w:rPr>
          <w:rFonts w:eastAsia="Calibri"/>
        </w:rPr>
        <w:t>July 16, 2019</w:t>
      </w:r>
      <w:r>
        <w:rPr>
          <w:rFonts w:eastAsia="Calibri"/>
        </w:rPr>
        <w:t xml:space="preserve"> and adopted at the regular meeting held </w:t>
      </w:r>
      <w:r w:rsidR="00773808">
        <w:rPr>
          <w:rFonts w:eastAsia="Calibri"/>
        </w:rPr>
        <w:t>August 20</w:t>
      </w:r>
      <w:r>
        <w:rPr>
          <w:rFonts w:eastAsia="Calibri"/>
        </w:rPr>
        <w:t>,</w:t>
      </w:r>
      <w:r w:rsidR="00773808">
        <w:rPr>
          <w:rFonts w:eastAsia="Calibri"/>
        </w:rPr>
        <w:t> </w:t>
      </w:r>
      <w:r>
        <w:rPr>
          <w:rFonts w:eastAsia="Calibri"/>
        </w:rPr>
        <w:t>201</w:t>
      </w:r>
      <w:r w:rsidR="00D92FD8">
        <w:rPr>
          <w:rFonts w:eastAsia="Calibri"/>
        </w:rPr>
        <w:t>9</w:t>
      </w:r>
      <w:r>
        <w:rPr>
          <w:rFonts w:eastAsia="Calibri"/>
        </w:rPr>
        <w:t xml:space="preserve"> by the following roll call vote, to wit:</w:t>
      </w:r>
    </w:p>
    <w:p w14:paraId="3FD89236" w14:textId="77777777" w:rsidR="00A06BFC" w:rsidRDefault="00A06BFC" w:rsidP="00A06BFC">
      <w:pPr>
        <w:rPr>
          <w:rFonts w:eastAsia="Calibri"/>
        </w:rPr>
      </w:pPr>
    </w:p>
    <w:p w14:paraId="3FD89237" w14:textId="77777777" w:rsidR="00A06BFC" w:rsidRDefault="00A06BFC" w:rsidP="00A06BFC"/>
    <w:p w14:paraId="1B9D4503" w14:textId="636F6965" w:rsidR="007222C3" w:rsidRPr="00E434DA" w:rsidRDefault="007222C3" w:rsidP="007222C3">
      <w:pPr>
        <w:tabs>
          <w:tab w:val="left" w:pos="1440"/>
          <w:tab w:val="left" w:pos="5220"/>
        </w:tabs>
        <w:ind w:left="5220" w:hanging="5220"/>
        <w:rPr>
          <w:rFonts w:eastAsia="Calibri"/>
        </w:rPr>
      </w:pPr>
      <w:r w:rsidRPr="00772B65">
        <w:rPr>
          <w:rFonts w:eastAsia="Calibri"/>
        </w:rPr>
        <w:t>AYES:</w:t>
      </w:r>
      <w:r w:rsidRPr="00772B65">
        <w:rPr>
          <w:rFonts w:eastAsia="Calibri"/>
        </w:rPr>
        <w:tab/>
        <w:t>MAYOR/COUNCIL MEMBERS:</w:t>
      </w:r>
      <w:r w:rsidRPr="00772B65">
        <w:rPr>
          <w:rFonts w:eastAsia="Calibri"/>
        </w:rPr>
        <w:tab/>
        <w:t xml:space="preserve">LEON, </w:t>
      </w:r>
      <w:r w:rsidRPr="00E434DA">
        <w:rPr>
          <w:rFonts w:eastAsia="Calibri"/>
        </w:rPr>
        <w:t>VALENCIA</w:t>
      </w:r>
      <w:r>
        <w:rPr>
          <w:rFonts w:eastAsia="Calibri"/>
        </w:rPr>
        <w:t>,</w:t>
      </w:r>
      <w:r w:rsidRPr="00772B65">
        <w:rPr>
          <w:rFonts w:eastAsia="Calibri"/>
        </w:rPr>
        <w:t xml:space="preserve"> WAPNER</w:t>
      </w:r>
      <w:r>
        <w:rPr>
          <w:rFonts w:eastAsia="Calibri"/>
        </w:rPr>
        <w:t xml:space="preserve"> AND</w:t>
      </w:r>
      <w:r w:rsidRPr="00772B65">
        <w:rPr>
          <w:rFonts w:eastAsia="Calibri"/>
        </w:rPr>
        <w:t xml:space="preserve"> DORST</w:t>
      </w:r>
      <w:r w:rsidRPr="00772B65">
        <w:rPr>
          <w:rFonts w:eastAsia="Calibri"/>
        </w:rPr>
        <w:noBreakHyphen/>
        <w:t>PORADA</w:t>
      </w:r>
      <w:r>
        <w:rPr>
          <w:rFonts w:eastAsia="Calibri"/>
        </w:rPr>
        <w:t xml:space="preserve"> </w:t>
      </w:r>
    </w:p>
    <w:p w14:paraId="7B6D4640" w14:textId="77777777" w:rsidR="007222C3" w:rsidRPr="00772B65" w:rsidRDefault="007222C3" w:rsidP="007222C3">
      <w:pPr>
        <w:tabs>
          <w:tab w:val="left" w:pos="1440"/>
          <w:tab w:val="left" w:pos="5220"/>
        </w:tabs>
        <w:ind w:left="5220" w:hanging="5220"/>
        <w:rPr>
          <w:rFonts w:eastAsia="Calibri"/>
        </w:rPr>
      </w:pPr>
    </w:p>
    <w:p w14:paraId="2A2CEE00" w14:textId="77777777" w:rsidR="007222C3" w:rsidRPr="00772B65" w:rsidRDefault="007222C3" w:rsidP="007222C3">
      <w:pPr>
        <w:tabs>
          <w:tab w:val="left" w:pos="1440"/>
          <w:tab w:val="left" w:pos="5220"/>
        </w:tabs>
        <w:ind w:left="5220" w:hanging="5220"/>
        <w:rPr>
          <w:rFonts w:eastAsia="Calibri"/>
        </w:rPr>
      </w:pPr>
      <w:proofErr w:type="gramStart"/>
      <w:r w:rsidRPr="00772B65">
        <w:rPr>
          <w:rFonts w:eastAsia="Calibri"/>
        </w:rPr>
        <w:t>NOES:</w:t>
      </w:r>
      <w:proofErr w:type="gramEnd"/>
      <w:r w:rsidRPr="00772B65">
        <w:rPr>
          <w:rFonts w:eastAsia="Calibri"/>
        </w:rPr>
        <w:tab/>
        <w:t>COUNCIL MEMBERS:</w:t>
      </w:r>
      <w:r w:rsidRPr="00772B65">
        <w:rPr>
          <w:rFonts w:eastAsia="Calibri"/>
        </w:rPr>
        <w:tab/>
        <w:t>NONE</w:t>
      </w:r>
    </w:p>
    <w:p w14:paraId="18B34D72" w14:textId="77777777" w:rsidR="007222C3" w:rsidRPr="00772B65" w:rsidRDefault="007222C3" w:rsidP="007222C3">
      <w:pPr>
        <w:tabs>
          <w:tab w:val="left" w:pos="1440"/>
          <w:tab w:val="left" w:pos="5220"/>
        </w:tabs>
        <w:ind w:left="5220" w:hanging="5220"/>
        <w:rPr>
          <w:rFonts w:eastAsia="Calibri"/>
        </w:rPr>
      </w:pPr>
    </w:p>
    <w:p w14:paraId="31AEC0EB" w14:textId="6D5B5241" w:rsidR="007222C3" w:rsidRPr="00772B65" w:rsidRDefault="007222C3" w:rsidP="007222C3">
      <w:pPr>
        <w:tabs>
          <w:tab w:val="left" w:pos="1440"/>
          <w:tab w:val="left" w:pos="5220"/>
        </w:tabs>
        <w:ind w:left="5220" w:hanging="5220"/>
        <w:rPr>
          <w:rFonts w:eastAsia="Calibri"/>
        </w:rPr>
      </w:pPr>
      <w:proofErr w:type="gramStart"/>
      <w:r w:rsidRPr="00772B65">
        <w:rPr>
          <w:rFonts w:eastAsia="Calibri"/>
        </w:rPr>
        <w:t>ABSENT:</w:t>
      </w:r>
      <w:proofErr w:type="gramEnd"/>
      <w:r w:rsidRPr="00772B65">
        <w:rPr>
          <w:rFonts w:eastAsia="Calibri"/>
        </w:rPr>
        <w:tab/>
        <w:t>COUNCIL MEMBERS:</w:t>
      </w:r>
      <w:r w:rsidRPr="00772B65">
        <w:rPr>
          <w:rFonts w:eastAsia="Calibri"/>
        </w:rPr>
        <w:tab/>
      </w:r>
      <w:r>
        <w:rPr>
          <w:rFonts w:eastAsia="Calibri"/>
        </w:rPr>
        <w:t>BOWMAN</w:t>
      </w:r>
    </w:p>
    <w:p w14:paraId="3FD8923D" w14:textId="77777777" w:rsidR="00A06BFC" w:rsidRDefault="00A06BFC" w:rsidP="00A06BFC">
      <w:pPr>
        <w:rPr>
          <w:rFonts w:eastAsia="Calibri"/>
        </w:rPr>
      </w:pPr>
    </w:p>
    <w:p w14:paraId="3FD8923E" w14:textId="77777777" w:rsidR="00A06BFC" w:rsidRDefault="00A06BFC" w:rsidP="00A06BFC">
      <w:pPr>
        <w:rPr>
          <w:rFonts w:eastAsia="Calibri"/>
        </w:rPr>
      </w:pPr>
    </w:p>
    <w:p w14:paraId="3FD8923F" w14:textId="77777777" w:rsidR="00A06BFC" w:rsidRDefault="00A06BFC" w:rsidP="00A06BFC">
      <w:pPr>
        <w:rPr>
          <w:rFonts w:eastAsia="Calibri"/>
        </w:rPr>
      </w:pPr>
    </w:p>
    <w:p w14:paraId="3FD89240" w14:textId="77777777" w:rsidR="00A06BFC" w:rsidRDefault="00A06BFC" w:rsidP="00A06BFC">
      <w:pPr>
        <w:rPr>
          <w:rFonts w:eastAsia="Calibri"/>
        </w:rPr>
      </w:pPr>
    </w:p>
    <w:p w14:paraId="3FD89241" w14:textId="77777777" w:rsidR="00A06BFC" w:rsidRDefault="00A06BFC" w:rsidP="00A06BFC">
      <w:pPr>
        <w:rPr>
          <w:rFonts w:eastAsia="Calibri"/>
        </w:rPr>
      </w:pPr>
    </w:p>
    <w:p w14:paraId="3FD89242" w14:textId="77777777" w:rsidR="00A06BFC" w:rsidRDefault="00A06BFC" w:rsidP="00A06BFC">
      <w:pPr>
        <w:rPr>
          <w:rFonts w:eastAsia="Calibri"/>
        </w:rPr>
      </w:pPr>
    </w:p>
    <w:p w14:paraId="3FD89243" w14:textId="77777777" w:rsidR="00A06BFC" w:rsidRDefault="00A06BFC" w:rsidP="00A06BFC">
      <w:pPr>
        <w:ind w:left="4680"/>
        <w:rPr>
          <w:rFonts w:eastAsia="Calibri"/>
        </w:rPr>
      </w:pPr>
      <w:r>
        <w:rPr>
          <w:rFonts w:eastAsia="Calibri"/>
        </w:rPr>
        <w:t>_________________________________</w:t>
      </w:r>
    </w:p>
    <w:p w14:paraId="3FD89244" w14:textId="77777777" w:rsidR="00A06BFC" w:rsidRDefault="00A06BFC" w:rsidP="00A06BFC">
      <w:pPr>
        <w:ind w:left="4680"/>
        <w:rPr>
          <w:rFonts w:eastAsia="Calibri"/>
        </w:rPr>
      </w:pPr>
      <w:r>
        <w:t>SHEILA MAUTZ, CITY CLERK</w:t>
      </w:r>
    </w:p>
    <w:p w14:paraId="3FD89245" w14:textId="77777777" w:rsidR="00A06BFC" w:rsidRDefault="00A06BFC" w:rsidP="00A06BFC">
      <w:pPr>
        <w:rPr>
          <w:rFonts w:eastAsia="Calibri"/>
        </w:rPr>
      </w:pPr>
    </w:p>
    <w:p w14:paraId="3FD89246" w14:textId="77777777" w:rsidR="00A06BFC" w:rsidRDefault="00A06BFC" w:rsidP="00A06BFC">
      <w:pPr>
        <w:rPr>
          <w:rFonts w:eastAsia="Calibri"/>
        </w:rPr>
      </w:pPr>
      <w:r>
        <w:rPr>
          <w:rFonts w:eastAsia="Calibri"/>
        </w:rPr>
        <w:t>(SEAL)</w:t>
      </w:r>
    </w:p>
    <w:p w14:paraId="3FD89247" w14:textId="77777777" w:rsidR="00A06BFC" w:rsidRDefault="00A06BFC" w:rsidP="00A06BFC">
      <w:pPr>
        <w:rPr>
          <w:rFonts w:eastAsia="Calibri"/>
        </w:rPr>
      </w:pPr>
    </w:p>
    <w:p w14:paraId="3FD89248" w14:textId="77777777" w:rsidR="00A06BFC" w:rsidRDefault="00A06BFC" w:rsidP="00A06BFC">
      <w:pPr>
        <w:rPr>
          <w:rFonts w:eastAsia="Calibri"/>
        </w:rPr>
      </w:pPr>
    </w:p>
    <w:p w14:paraId="3FD89249" w14:textId="77777777" w:rsidR="00A06BFC" w:rsidRDefault="00A06BFC" w:rsidP="00A06BFC">
      <w:pPr>
        <w:rPr>
          <w:rFonts w:eastAsia="Calibri"/>
        </w:rPr>
      </w:pPr>
    </w:p>
    <w:p w14:paraId="3FD8924A" w14:textId="77777777" w:rsidR="00A06BFC" w:rsidRDefault="00A06BFC" w:rsidP="00A06BFC">
      <w:pPr>
        <w:rPr>
          <w:rFonts w:eastAsia="Calibri"/>
        </w:rPr>
      </w:pPr>
    </w:p>
    <w:p w14:paraId="3FD8924B" w14:textId="77777777" w:rsidR="00A06BFC" w:rsidRDefault="00A06BFC" w:rsidP="00A06BFC">
      <w:pPr>
        <w:rPr>
          <w:rFonts w:eastAsia="Calibri"/>
        </w:rPr>
      </w:pPr>
    </w:p>
    <w:p w14:paraId="3FD8924C" w14:textId="77777777" w:rsidR="00A06BFC" w:rsidRDefault="00A06BFC" w:rsidP="00A06BFC">
      <w:pPr>
        <w:rPr>
          <w:rFonts w:eastAsia="Calibri"/>
        </w:rPr>
      </w:pPr>
    </w:p>
    <w:p w14:paraId="3FD8924D" w14:textId="7A059F83" w:rsidR="00A06BFC" w:rsidRDefault="00A06BFC" w:rsidP="002F2A76">
      <w:pPr>
        <w:rPr>
          <w:rFonts w:eastAsia="Calibri"/>
        </w:rPr>
      </w:pPr>
      <w:r>
        <w:rPr>
          <w:rFonts w:eastAsia="Calibri"/>
        </w:rPr>
        <w:t xml:space="preserve">I hereby certify that the foregoing is the original of Ordinance No. </w:t>
      </w:r>
      <w:r w:rsidR="00773808">
        <w:rPr>
          <w:rFonts w:eastAsia="Calibri"/>
        </w:rPr>
        <w:t>3138</w:t>
      </w:r>
      <w:r>
        <w:rPr>
          <w:rFonts w:eastAsia="Calibri"/>
        </w:rPr>
        <w:t xml:space="preserve"> duly passed and adopted by the Ontario City Council at their regular meeting held </w:t>
      </w:r>
      <w:r w:rsidR="002F2A76">
        <w:rPr>
          <w:rFonts w:eastAsia="Calibri"/>
        </w:rPr>
        <w:t>August 20, 2019</w:t>
      </w:r>
      <w:r>
        <w:rPr>
          <w:rFonts w:eastAsia="Calibri"/>
        </w:rPr>
        <w:t xml:space="preserve"> and that Summaries of the Ordinance were published on </w:t>
      </w:r>
      <w:r w:rsidR="002F2A76">
        <w:rPr>
          <w:rFonts w:eastAsia="Calibri"/>
        </w:rPr>
        <w:t>July 23, 2019</w:t>
      </w:r>
      <w:r>
        <w:rPr>
          <w:rFonts w:eastAsia="Calibri"/>
        </w:rPr>
        <w:t xml:space="preserve"> and </w:t>
      </w:r>
      <w:r w:rsidR="002F2A76">
        <w:rPr>
          <w:rFonts w:eastAsia="Calibri"/>
        </w:rPr>
        <w:t>August 27, 2019</w:t>
      </w:r>
      <w:r>
        <w:rPr>
          <w:rFonts w:eastAsia="Calibri"/>
        </w:rPr>
        <w:t>, in the Inland Valley Daily Bulletin newspaper.</w:t>
      </w:r>
    </w:p>
    <w:p w14:paraId="3FD8924E" w14:textId="77777777" w:rsidR="00A06BFC" w:rsidRDefault="00A06BFC" w:rsidP="00A06BFC">
      <w:pPr>
        <w:rPr>
          <w:rFonts w:eastAsia="Calibri"/>
        </w:rPr>
      </w:pPr>
    </w:p>
    <w:p w14:paraId="3FD8924F" w14:textId="77777777" w:rsidR="00A06BFC" w:rsidRDefault="00A06BFC" w:rsidP="00A06BFC">
      <w:pPr>
        <w:rPr>
          <w:rFonts w:eastAsia="Calibri"/>
        </w:rPr>
      </w:pPr>
    </w:p>
    <w:p w14:paraId="3FD89250" w14:textId="77777777" w:rsidR="00A06BFC" w:rsidRDefault="00A06BFC" w:rsidP="00A06BFC">
      <w:pPr>
        <w:rPr>
          <w:rFonts w:eastAsia="Calibri"/>
        </w:rPr>
      </w:pPr>
    </w:p>
    <w:p w14:paraId="3FD89251" w14:textId="77777777" w:rsidR="00A06BFC" w:rsidRDefault="00A06BFC" w:rsidP="00A06BFC">
      <w:pPr>
        <w:rPr>
          <w:rFonts w:eastAsia="Calibri"/>
        </w:rPr>
      </w:pPr>
    </w:p>
    <w:p w14:paraId="3FD89252" w14:textId="77777777" w:rsidR="00A06BFC" w:rsidRDefault="00A06BFC" w:rsidP="00A06BFC">
      <w:pPr>
        <w:ind w:left="4680"/>
        <w:rPr>
          <w:rFonts w:eastAsia="Calibri"/>
        </w:rPr>
      </w:pPr>
      <w:r>
        <w:rPr>
          <w:rFonts w:eastAsia="Calibri"/>
        </w:rPr>
        <w:t>__________________________________</w:t>
      </w:r>
    </w:p>
    <w:p w14:paraId="3FD89253" w14:textId="77777777" w:rsidR="00A06BFC" w:rsidRDefault="00A06BFC" w:rsidP="00A06BFC">
      <w:pPr>
        <w:ind w:left="4680"/>
        <w:rPr>
          <w:rFonts w:eastAsia="Calibri"/>
        </w:rPr>
      </w:pPr>
      <w:r>
        <w:t>SHEILA MAUTZ, CITY CLERK</w:t>
      </w:r>
    </w:p>
    <w:p w14:paraId="3FD89254" w14:textId="77777777" w:rsidR="00453469" w:rsidRPr="0066646C" w:rsidRDefault="00453469" w:rsidP="00453469">
      <w:pPr>
        <w:rPr>
          <w:rFonts w:eastAsia="Calibri"/>
        </w:rPr>
      </w:pPr>
    </w:p>
    <w:p w14:paraId="3FD89255" w14:textId="77777777" w:rsidR="00453469" w:rsidRPr="0066646C" w:rsidRDefault="00453469" w:rsidP="00453469">
      <w:pPr>
        <w:rPr>
          <w:rFonts w:eastAsia="Calibri"/>
        </w:rPr>
      </w:pPr>
    </w:p>
    <w:p w14:paraId="3FD89256" w14:textId="77777777" w:rsidR="00453469" w:rsidRPr="0066646C" w:rsidRDefault="00453469" w:rsidP="00453469">
      <w:pPr>
        <w:rPr>
          <w:rFonts w:eastAsia="Calibri"/>
        </w:rPr>
      </w:pPr>
      <w:r w:rsidRPr="0066646C">
        <w:rPr>
          <w:rFonts w:eastAsia="Calibri"/>
        </w:rPr>
        <w:t>(SEAL)</w:t>
      </w:r>
    </w:p>
    <w:p w14:paraId="4CD6C7B1" w14:textId="77777777" w:rsidR="007222C3" w:rsidRDefault="007222C3" w:rsidP="002F2A76">
      <w:pPr>
        <w:jc w:val="center"/>
        <w:rPr>
          <w:b/>
          <w:sz w:val="28"/>
          <w:szCs w:val="28"/>
        </w:rPr>
        <w:sectPr w:rsidR="007222C3" w:rsidSect="0077380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936" w:left="1440" w:header="720" w:footer="720" w:gutter="0"/>
          <w:cols w:space="720"/>
          <w:titlePg/>
        </w:sectPr>
      </w:pPr>
    </w:p>
    <w:p w14:paraId="3FD89258" w14:textId="452C3AC1" w:rsidR="00FD14F8" w:rsidRDefault="00FD14F8" w:rsidP="002F2A76">
      <w:pPr>
        <w:jc w:val="center"/>
        <w:rPr>
          <w:b/>
          <w:sz w:val="28"/>
          <w:szCs w:val="28"/>
        </w:rPr>
      </w:pPr>
      <w:r w:rsidRPr="00B176B9">
        <w:rPr>
          <w:b/>
          <w:sz w:val="28"/>
          <w:szCs w:val="28"/>
        </w:rPr>
        <w:t>Exhibit A:</w:t>
      </w:r>
    </w:p>
    <w:p w14:paraId="3FD89259" w14:textId="77777777" w:rsidR="00FD14F8" w:rsidRPr="00BE732B" w:rsidRDefault="00FD14F8" w:rsidP="002F2A76">
      <w:pPr>
        <w:jc w:val="center"/>
        <w:rPr>
          <w:b/>
          <w:sz w:val="28"/>
          <w:szCs w:val="28"/>
        </w:rPr>
      </w:pPr>
      <w:r w:rsidRPr="00BE732B">
        <w:rPr>
          <w:b/>
          <w:sz w:val="28"/>
          <w:szCs w:val="28"/>
        </w:rPr>
        <w:t xml:space="preserve">File No. PZC18-003 </w:t>
      </w:r>
    </w:p>
    <w:p w14:paraId="3FD8925A" w14:textId="77777777" w:rsidR="00FD14F8" w:rsidRPr="00BE732B" w:rsidRDefault="00FD14F8" w:rsidP="002F2A76">
      <w:pPr>
        <w:jc w:val="center"/>
        <w:rPr>
          <w:b/>
          <w:sz w:val="28"/>
          <w:szCs w:val="28"/>
        </w:rPr>
      </w:pPr>
      <w:r w:rsidRPr="00BE732B">
        <w:rPr>
          <w:b/>
          <w:sz w:val="28"/>
          <w:szCs w:val="28"/>
        </w:rPr>
        <w:t>Proposed Zone Change</w:t>
      </w:r>
    </w:p>
    <w:p w14:paraId="3FD8925B" w14:textId="77777777" w:rsidR="00FD14F8" w:rsidRDefault="00FD14F8" w:rsidP="00FD14F8">
      <w:pPr>
        <w:ind w:right="-990"/>
        <w:jc w:val="center"/>
        <w:rPr>
          <w:b/>
        </w:rPr>
      </w:pPr>
    </w:p>
    <w:p w14:paraId="3FD8925C" w14:textId="77777777" w:rsidR="00FD14F8" w:rsidRPr="004A2913" w:rsidRDefault="00FD14F8" w:rsidP="002F2A76">
      <w:pPr>
        <w:ind w:left="-450"/>
        <w:rPr>
          <w:b/>
          <w:sz w:val="28"/>
          <w:szCs w:val="28"/>
        </w:rPr>
      </w:pPr>
      <w:r w:rsidRPr="00294ED6">
        <w:rPr>
          <w:b/>
          <w:sz w:val="28"/>
          <w:szCs w:val="28"/>
        </w:rPr>
        <w:t>ZONING</w:t>
      </w:r>
      <w:r>
        <w:rPr>
          <w:b/>
          <w:sz w:val="28"/>
          <w:szCs w:val="28"/>
        </w:rPr>
        <w:t xml:space="preserve"> Legend</w:t>
      </w:r>
      <w:r w:rsidRPr="00294ED6">
        <w:rPr>
          <w:b/>
          <w:sz w:val="28"/>
          <w:szCs w:val="28"/>
        </w:rPr>
        <w:t>:</w:t>
      </w:r>
    </w:p>
    <w:tbl>
      <w:tblPr>
        <w:tblStyle w:val="TableGrid"/>
        <w:tblW w:w="1035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350"/>
        <w:gridCol w:w="1920"/>
        <w:gridCol w:w="808"/>
        <w:gridCol w:w="1604"/>
        <w:gridCol w:w="865"/>
        <w:gridCol w:w="1302"/>
        <w:gridCol w:w="808"/>
        <w:gridCol w:w="1693"/>
      </w:tblGrid>
      <w:tr w:rsidR="00FD14F8" w:rsidRPr="00A46C44" w14:paraId="3FD89265" w14:textId="77777777" w:rsidTr="002F2A76">
        <w:trPr>
          <w:trHeight w:val="432"/>
        </w:trPr>
        <w:tc>
          <w:tcPr>
            <w:tcW w:w="1350" w:type="dxa"/>
            <w:vAlign w:val="center"/>
          </w:tcPr>
          <w:p w14:paraId="3FD8925D" w14:textId="77777777" w:rsidR="00FD14F8" w:rsidRDefault="00FD14F8" w:rsidP="000825B6">
            <w:pPr>
              <w:pStyle w:val="Footer"/>
              <w:rPr>
                <w:b/>
              </w:rPr>
            </w:pPr>
            <w:r>
              <w:rPr>
                <w:b/>
                <w:noProof/>
              </w:rPr>
              <w:drawing>
                <wp:inline distT="0" distB="0" distL="0" distR="0" wp14:anchorId="3FD892E1" wp14:editId="3FD892E2">
                  <wp:extent cx="457200" cy="223934"/>
                  <wp:effectExtent l="19050" t="0" r="0" b="0"/>
                  <wp:docPr id="3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920" w:type="dxa"/>
            <w:vAlign w:val="center"/>
          </w:tcPr>
          <w:p w14:paraId="3FD8925E" w14:textId="77777777" w:rsidR="00FD14F8" w:rsidRPr="00A46C44" w:rsidRDefault="00FD14F8" w:rsidP="000825B6">
            <w:pPr>
              <w:pStyle w:val="Footer"/>
              <w:rPr>
                <w:sz w:val="14"/>
                <w:szCs w:val="14"/>
              </w:rPr>
            </w:pPr>
            <w:r>
              <w:rPr>
                <w:sz w:val="14"/>
                <w:szCs w:val="14"/>
              </w:rPr>
              <w:t>AR-2, Residential-Agricultural</w:t>
            </w:r>
          </w:p>
        </w:tc>
        <w:tc>
          <w:tcPr>
            <w:tcW w:w="808" w:type="dxa"/>
            <w:vAlign w:val="center"/>
          </w:tcPr>
          <w:p w14:paraId="3FD8925F" w14:textId="77777777" w:rsidR="00FD14F8" w:rsidRPr="00A46C44" w:rsidRDefault="00FD14F8" w:rsidP="000825B6">
            <w:pPr>
              <w:pStyle w:val="Footer"/>
              <w:jc w:val="center"/>
              <w:rPr>
                <w:b/>
                <w:noProof/>
                <w:sz w:val="14"/>
                <w:szCs w:val="14"/>
              </w:rPr>
            </w:pPr>
            <w:r>
              <w:rPr>
                <w:b/>
                <w:noProof/>
                <w:sz w:val="14"/>
                <w:szCs w:val="14"/>
              </w:rPr>
              <w:drawing>
                <wp:inline distT="0" distB="0" distL="0" distR="0" wp14:anchorId="3FD892E3" wp14:editId="3FD892E4">
                  <wp:extent cx="448055" cy="219456"/>
                  <wp:effectExtent l="0" t="0" r="0" b="0"/>
                  <wp:docPr id="41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48055" cy="219456"/>
                          </a:xfrm>
                          <a:prstGeom prst="rect">
                            <a:avLst/>
                          </a:prstGeom>
                          <a:noFill/>
                          <a:ln w="9525">
                            <a:noFill/>
                            <a:miter lim="800000"/>
                            <a:headEnd/>
                            <a:tailEnd/>
                          </a:ln>
                        </pic:spPr>
                      </pic:pic>
                    </a:graphicData>
                  </a:graphic>
                </wp:inline>
              </w:drawing>
            </w:r>
          </w:p>
        </w:tc>
        <w:tc>
          <w:tcPr>
            <w:tcW w:w="1604" w:type="dxa"/>
            <w:vAlign w:val="center"/>
          </w:tcPr>
          <w:p w14:paraId="3FD89260" w14:textId="77777777" w:rsidR="00FD14F8" w:rsidRPr="00A46C44" w:rsidRDefault="00FD14F8" w:rsidP="000825B6">
            <w:pPr>
              <w:pStyle w:val="Footer"/>
              <w:rPr>
                <w:sz w:val="14"/>
                <w:szCs w:val="14"/>
              </w:rPr>
            </w:pPr>
            <w:r w:rsidRPr="00A46C44">
              <w:rPr>
                <w:sz w:val="14"/>
                <w:szCs w:val="14"/>
              </w:rPr>
              <w:t>PUD, Planned Unit Development</w:t>
            </w:r>
          </w:p>
        </w:tc>
        <w:tc>
          <w:tcPr>
            <w:tcW w:w="865" w:type="dxa"/>
            <w:vAlign w:val="center"/>
          </w:tcPr>
          <w:p w14:paraId="3FD89261" w14:textId="77777777" w:rsidR="00FD14F8" w:rsidRPr="00A46C44" w:rsidRDefault="00FD14F8" w:rsidP="000825B6">
            <w:pPr>
              <w:pStyle w:val="Footer"/>
              <w:rPr>
                <w:b/>
                <w:sz w:val="14"/>
                <w:szCs w:val="14"/>
              </w:rPr>
            </w:pPr>
            <w:r>
              <w:rPr>
                <w:b/>
                <w:noProof/>
                <w:sz w:val="14"/>
                <w:szCs w:val="14"/>
              </w:rPr>
              <w:drawing>
                <wp:inline distT="0" distB="0" distL="0" distR="0" wp14:anchorId="3FD892E5" wp14:editId="3FD892E6">
                  <wp:extent cx="457200" cy="223934"/>
                  <wp:effectExtent l="19050" t="0" r="0" b="0"/>
                  <wp:docPr id="38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302" w:type="dxa"/>
            <w:vAlign w:val="center"/>
          </w:tcPr>
          <w:p w14:paraId="3FD89262" w14:textId="77777777" w:rsidR="00FD14F8" w:rsidRPr="00A46C44" w:rsidRDefault="00FD14F8" w:rsidP="000825B6">
            <w:pPr>
              <w:pStyle w:val="Footer"/>
              <w:ind w:left="31"/>
              <w:rPr>
                <w:sz w:val="14"/>
                <w:szCs w:val="14"/>
              </w:rPr>
            </w:pPr>
            <w:r>
              <w:rPr>
                <w:sz w:val="14"/>
                <w:szCs w:val="14"/>
              </w:rPr>
              <w:t>BP, Business Park</w:t>
            </w:r>
          </w:p>
        </w:tc>
        <w:tc>
          <w:tcPr>
            <w:tcW w:w="808" w:type="dxa"/>
            <w:vAlign w:val="center"/>
          </w:tcPr>
          <w:p w14:paraId="3FD89263" w14:textId="77777777" w:rsidR="00FD14F8" w:rsidRPr="00A46C44" w:rsidRDefault="00FD14F8" w:rsidP="000825B6">
            <w:pPr>
              <w:pStyle w:val="Footer"/>
              <w:rPr>
                <w:noProof/>
                <w:sz w:val="14"/>
                <w:szCs w:val="14"/>
              </w:rPr>
            </w:pPr>
            <w:r>
              <w:rPr>
                <w:noProof/>
                <w:sz w:val="14"/>
                <w:szCs w:val="14"/>
              </w:rPr>
              <w:drawing>
                <wp:inline distT="0" distB="0" distL="0" distR="0" wp14:anchorId="3FD892E7" wp14:editId="3FD892E8">
                  <wp:extent cx="457200" cy="219946"/>
                  <wp:effectExtent l="19050" t="0" r="0" b="0"/>
                  <wp:docPr id="41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457200" cy="219946"/>
                          </a:xfrm>
                          <a:prstGeom prst="rect">
                            <a:avLst/>
                          </a:prstGeom>
                          <a:noFill/>
                          <a:ln w="9525">
                            <a:noFill/>
                            <a:miter lim="800000"/>
                            <a:headEnd/>
                            <a:tailEnd/>
                          </a:ln>
                        </pic:spPr>
                      </pic:pic>
                    </a:graphicData>
                  </a:graphic>
                </wp:inline>
              </w:drawing>
            </w:r>
          </w:p>
        </w:tc>
        <w:tc>
          <w:tcPr>
            <w:tcW w:w="1693" w:type="dxa"/>
            <w:vAlign w:val="center"/>
          </w:tcPr>
          <w:p w14:paraId="3FD89264" w14:textId="77777777" w:rsidR="00FD14F8" w:rsidRPr="00A46C44" w:rsidRDefault="00FD14F8" w:rsidP="000825B6">
            <w:pPr>
              <w:pStyle w:val="Footer"/>
              <w:rPr>
                <w:sz w:val="14"/>
                <w:szCs w:val="14"/>
              </w:rPr>
            </w:pPr>
            <w:r>
              <w:rPr>
                <w:sz w:val="14"/>
                <w:szCs w:val="14"/>
              </w:rPr>
              <w:t>OS-R, Open Space - Recreation</w:t>
            </w:r>
          </w:p>
        </w:tc>
      </w:tr>
      <w:tr w:rsidR="00FD14F8" w:rsidRPr="00A46C44" w14:paraId="3FD8926F" w14:textId="77777777" w:rsidTr="002F2A76">
        <w:trPr>
          <w:trHeight w:val="432"/>
        </w:trPr>
        <w:tc>
          <w:tcPr>
            <w:tcW w:w="1350" w:type="dxa"/>
            <w:vAlign w:val="center"/>
          </w:tcPr>
          <w:p w14:paraId="3FD89266" w14:textId="77777777" w:rsidR="00FD14F8" w:rsidRDefault="00FD14F8" w:rsidP="000825B6">
            <w:pPr>
              <w:pStyle w:val="Footer"/>
              <w:rPr>
                <w:b/>
                <w:noProof/>
              </w:rPr>
            </w:pPr>
            <w:r>
              <w:rPr>
                <w:b/>
                <w:noProof/>
              </w:rPr>
              <w:drawing>
                <wp:inline distT="0" distB="0" distL="0" distR="0" wp14:anchorId="3FD892E9" wp14:editId="3FD892EA">
                  <wp:extent cx="457200" cy="223935"/>
                  <wp:effectExtent l="19050" t="0" r="0" b="0"/>
                  <wp:docPr id="4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57200" cy="223935"/>
                          </a:xfrm>
                          <a:prstGeom prst="rect">
                            <a:avLst/>
                          </a:prstGeom>
                          <a:noFill/>
                          <a:ln w="9525">
                            <a:noFill/>
                            <a:miter lim="800000"/>
                            <a:headEnd/>
                            <a:tailEnd/>
                          </a:ln>
                        </pic:spPr>
                      </pic:pic>
                    </a:graphicData>
                  </a:graphic>
                </wp:inline>
              </w:drawing>
            </w:r>
          </w:p>
        </w:tc>
        <w:tc>
          <w:tcPr>
            <w:tcW w:w="1920" w:type="dxa"/>
            <w:vAlign w:val="center"/>
          </w:tcPr>
          <w:p w14:paraId="3FD89267" w14:textId="77777777" w:rsidR="00FD14F8" w:rsidRPr="00A46C44" w:rsidRDefault="00FD14F8" w:rsidP="000825B6">
            <w:pPr>
              <w:pStyle w:val="Footer"/>
              <w:rPr>
                <w:sz w:val="14"/>
                <w:szCs w:val="14"/>
              </w:rPr>
            </w:pPr>
            <w:r>
              <w:rPr>
                <w:sz w:val="14"/>
                <w:szCs w:val="14"/>
              </w:rPr>
              <w:t>RE-2, Rural Estate</w:t>
            </w:r>
          </w:p>
        </w:tc>
        <w:tc>
          <w:tcPr>
            <w:tcW w:w="808" w:type="dxa"/>
            <w:vAlign w:val="center"/>
          </w:tcPr>
          <w:p w14:paraId="3FD89268" w14:textId="77777777" w:rsidR="00FD14F8" w:rsidRPr="003F33F1" w:rsidRDefault="00FD14F8" w:rsidP="000825B6">
            <w:pPr>
              <w:pStyle w:val="Footer"/>
              <w:rPr>
                <w:b/>
                <w:sz w:val="14"/>
                <w:szCs w:val="14"/>
              </w:rPr>
            </w:pPr>
            <w:r w:rsidRPr="003F33F1">
              <w:rPr>
                <w:b/>
                <w:noProof/>
                <w:sz w:val="14"/>
                <w:szCs w:val="14"/>
              </w:rPr>
              <w:drawing>
                <wp:inline distT="0" distB="0" distL="0" distR="0" wp14:anchorId="3FD892EB" wp14:editId="3FD892EC">
                  <wp:extent cx="457200" cy="223934"/>
                  <wp:effectExtent l="19050" t="0" r="0" b="0"/>
                  <wp:docPr id="42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604" w:type="dxa"/>
            <w:vAlign w:val="center"/>
          </w:tcPr>
          <w:p w14:paraId="3FD89269" w14:textId="77777777" w:rsidR="00FD14F8" w:rsidRPr="003F33F1" w:rsidRDefault="00FD14F8" w:rsidP="000825B6">
            <w:pPr>
              <w:pStyle w:val="Footer"/>
              <w:rPr>
                <w:sz w:val="14"/>
                <w:szCs w:val="14"/>
              </w:rPr>
            </w:pPr>
            <w:r w:rsidRPr="003F33F1">
              <w:rPr>
                <w:sz w:val="14"/>
                <w:szCs w:val="14"/>
              </w:rPr>
              <w:t>MU, Mixed Use</w:t>
            </w:r>
          </w:p>
          <w:p w14:paraId="3FD8926A" w14:textId="77777777" w:rsidR="00FD14F8" w:rsidRPr="003F33F1" w:rsidRDefault="00FD14F8" w:rsidP="000825B6">
            <w:pPr>
              <w:pStyle w:val="Footer"/>
              <w:rPr>
                <w:sz w:val="12"/>
                <w:szCs w:val="12"/>
              </w:rPr>
            </w:pPr>
            <w:r w:rsidRPr="003F33F1">
              <w:rPr>
                <w:sz w:val="12"/>
                <w:szCs w:val="12"/>
              </w:rPr>
              <w:t>1 – Downtown, 2-East Holt, 11-Francis&amp;Euclid</w:t>
            </w:r>
          </w:p>
        </w:tc>
        <w:tc>
          <w:tcPr>
            <w:tcW w:w="865" w:type="dxa"/>
            <w:vAlign w:val="center"/>
          </w:tcPr>
          <w:p w14:paraId="3FD8926B" w14:textId="77777777" w:rsidR="00FD14F8" w:rsidRPr="00A46C44" w:rsidRDefault="00FD14F8" w:rsidP="000825B6">
            <w:pPr>
              <w:pStyle w:val="Footer"/>
              <w:rPr>
                <w:b/>
                <w:sz w:val="14"/>
                <w:szCs w:val="14"/>
              </w:rPr>
            </w:pPr>
            <w:r>
              <w:rPr>
                <w:b/>
                <w:noProof/>
                <w:sz w:val="14"/>
                <w:szCs w:val="14"/>
              </w:rPr>
              <w:drawing>
                <wp:inline distT="0" distB="0" distL="0" distR="0" wp14:anchorId="3FD892ED" wp14:editId="3FD892EE">
                  <wp:extent cx="457200" cy="223934"/>
                  <wp:effectExtent l="19050" t="0" r="0" b="0"/>
                  <wp:docPr id="419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302" w:type="dxa"/>
            <w:vAlign w:val="center"/>
          </w:tcPr>
          <w:p w14:paraId="3FD8926C" w14:textId="77777777" w:rsidR="00FD14F8" w:rsidRPr="00A46C44" w:rsidRDefault="00FD14F8" w:rsidP="000825B6">
            <w:pPr>
              <w:pStyle w:val="Footer"/>
              <w:ind w:left="31"/>
              <w:rPr>
                <w:sz w:val="14"/>
                <w:szCs w:val="14"/>
              </w:rPr>
            </w:pPr>
            <w:r>
              <w:rPr>
                <w:sz w:val="14"/>
                <w:szCs w:val="14"/>
              </w:rPr>
              <w:t>IP, Industrial Park</w:t>
            </w:r>
          </w:p>
        </w:tc>
        <w:tc>
          <w:tcPr>
            <w:tcW w:w="808" w:type="dxa"/>
            <w:vAlign w:val="center"/>
          </w:tcPr>
          <w:p w14:paraId="3FD8926D" w14:textId="77777777" w:rsidR="00FD14F8" w:rsidRPr="00A46C44" w:rsidRDefault="00FD14F8" w:rsidP="000825B6">
            <w:pPr>
              <w:pStyle w:val="Footer"/>
              <w:rPr>
                <w:sz w:val="14"/>
                <w:szCs w:val="14"/>
              </w:rPr>
            </w:pPr>
            <w:r>
              <w:rPr>
                <w:noProof/>
                <w:sz w:val="14"/>
                <w:szCs w:val="14"/>
              </w:rPr>
              <w:drawing>
                <wp:inline distT="0" distB="0" distL="0" distR="0" wp14:anchorId="3FD892EF" wp14:editId="3FD892F0">
                  <wp:extent cx="457200" cy="219944"/>
                  <wp:effectExtent l="19050" t="0" r="0" b="0"/>
                  <wp:docPr id="42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457200" cy="219944"/>
                          </a:xfrm>
                          <a:prstGeom prst="rect">
                            <a:avLst/>
                          </a:prstGeom>
                          <a:noFill/>
                          <a:ln w="9525">
                            <a:noFill/>
                            <a:miter lim="800000"/>
                            <a:headEnd/>
                            <a:tailEnd/>
                          </a:ln>
                        </pic:spPr>
                      </pic:pic>
                    </a:graphicData>
                  </a:graphic>
                </wp:inline>
              </w:drawing>
            </w:r>
          </w:p>
        </w:tc>
        <w:tc>
          <w:tcPr>
            <w:tcW w:w="1693" w:type="dxa"/>
            <w:vAlign w:val="center"/>
          </w:tcPr>
          <w:p w14:paraId="3FD8926E" w14:textId="77777777" w:rsidR="00FD14F8" w:rsidRPr="00A46C44" w:rsidRDefault="00FD14F8" w:rsidP="000825B6">
            <w:pPr>
              <w:pStyle w:val="Footer"/>
              <w:rPr>
                <w:sz w:val="14"/>
                <w:szCs w:val="14"/>
              </w:rPr>
            </w:pPr>
            <w:r>
              <w:rPr>
                <w:sz w:val="14"/>
                <w:szCs w:val="14"/>
              </w:rPr>
              <w:t>OS-C, Open Space- Cemetery</w:t>
            </w:r>
          </w:p>
        </w:tc>
      </w:tr>
      <w:tr w:rsidR="00FD14F8" w:rsidRPr="00A46C44" w14:paraId="3FD89278" w14:textId="77777777" w:rsidTr="002F2A76">
        <w:trPr>
          <w:trHeight w:val="432"/>
        </w:trPr>
        <w:tc>
          <w:tcPr>
            <w:tcW w:w="1350" w:type="dxa"/>
            <w:vAlign w:val="center"/>
          </w:tcPr>
          <w:p w14:paraId="3FD89270" w14:textId="77777777" w:rsidR="00FD14F8" w:rsidRDefault="00FD14F8" w:rsidP="000825B6">
            <w:pPr>
              <w:pStyle w:val="Footer"/>
              <w:rPr>
                <w:b/>
              </w:rPr>
            </w:pPr>
            <w:r>
              <w:rPr>
                <w:b/>
                <w:noProof/>
              </w:rPr>
              <w:drawing>
                <wp:inline distT="0" distB="0" distL="0" distR="0" wp14:anchorId="3FD892F1" wp14:editId="3FD892F2">
                  <wp:extent cx="457200" cy="240521"/>
                  <wp:effectExtent l="19050" t="0" r="0" b="0"/>
                  <wp:docPr id="42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457200" cy="240521"/>
                          </a:xfrm>
                          <a:prstGeom prst="rect">
                            <a:avLst/>
                          </a:prstGeom>
                          <a:noFill/>
                          <a:ln w="9525">
                            <a:noFill/>
                            <a:miter lim="800000"/>
                            <a:headEnd/>
                            <a:tailEnd/>
                          </a:ln>
                        </pic:spPr>
                      </pic:pic>
                    </a:graphicData>
                  </a:graphic>
                </wp:inline>
              </w:drawing>
            </w:r>
          </w:p>
        </w:tc>
        <w:tc>
          <w:tcPr>
            <w:tcW w:w="1920" w:type="dxa"/>
            <w:vAlign w:val="center"/>
          </w:tcPr>
          <w:p w14:paraId="3FD89271" w14:textId="77777777" w:rsidR="00FD14F8" w:rsidRPr="00A46C44" w:rsidRDefault="00FD14F8" w:rsidP="000825B6">
            <w:pPr>
              <w:pStyle w:val="Footer"/>
              <w:rPr>
                <w:sz w:val="14"/>
                <w:szCs w:val="14"/>
              </w:rPr>
            </w:pPr>
            <w:r w:rsidRPr="00A46C44">
              <w:rPr>
                <w:sz w:val="14"/>
                <w:szCs w:val="14"/>
              </w:rPr>
              <w:t>RE</w:t>
            </w:r>
            <w:r>
              <w:rPr>
                <w:sz w:val="14"/>
                <w:szCs w:val="14"/>
              </w:rPr>
              <w:t>-4</w:t>
            </w:r>
            <w:r w:rsidRPr="00A46C44">
              <w:rPr>
                <w:sz w:val="14"/>
                <w:szCs w:val="14"/>
              </w:rPr>
              <w:t>, Residential Estate</w:t>
            </w:r>
          </w:p>
        </w:tc>
        <w:tc>
          <w:tcPr>
            <w:tcW w:w="808" w:type="dxa"/>
            <w:vAlign w:val="center"/>
          </w:tcPr>
          <w:p w14:paraId="3FD89272" w14:textId="77777777" w:rsidR="00FD14F8" w:rsidRPr="00A46C44" w:rsidRDefault="00FD14F8" w:rsidP="000825B6">
            <w:pPr>
              <w:pStyle w:val="Footer"/>
              <w:rPr>
                <w:b/>
                <w:sz w:val="14"/>
                <w:szCs w:val="14"/>
              </w:rPr>
            </w:pPr>
            <w:r>
              <w:rPr>
                <w:b/>
                <w:noProof/>
                <w:sz w:val="14"/>
                <w:szCs w:val="14"/>
              </w:rPr>
              <w:drawing>
                <wp:inline distT="0" distB="0" distL="0" distR="0" wp14:anchorId="3FD892F3" wp14:editId="3FD892F4">
                  <wp:extent cx="457200" cy="223934"/>
                  <wp:effectExtent l="19050" t="0" r="0" b="0"/>
                  <wp:docPr id="42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604" w:type="dxa"/>
            <w:vAlign w:val="center"/>
          </w:tcPr>
          <w:p w14:paraId="3FD89273" w14:textId="77777777" w:rsidR="00FD14F8" w:rsidRPr="00A46C44" w:rsidRDefault="00FD14F8" w:rsidP="000825B6">
            <w:pPr>
              <w:pStyle w:val="Footer"/>
              <w:rPr>
                <w:sz w:val="14"/>
                <w:szCs w:val="14"/>
              </w:rPr>
            </w:pPr>
            <w:r>
              <w:rPr>
                <w:sz w:val="14"/>
                <w:szCs w:val="14"/>
              </w:rPr>
              <w:t>CS, Corner Store</w:t>
            </w:r>
          </w:p>
        </w:tc>
        <w:tc>
          <w:tcPr>
            <w:tcW w:w="865" w:type="dxa"/>
            <w:vAlign w:val="center"/>
          </w:tcPr>
          <w:p w14:paraId="3FD89274" w14:textId="77777777" w:rsidR="00FD14F8" w:rsidRPr="00A46C44" w:rsidRDefault="00FD14F8" w:rsidP="000825B6">
            <w:pPr>
              <w:pStyle w:val="Footer"/>
              <w:rPr>
                <w:b/>
                <w:sz w:val="14"/>
                <w:szCs w:val="14"/>
              </w:rPr>
            </w:pPr>
            <w:r>
              <w:rPr>
                <w:b/>
                <w:noProof/>
                <w:sz w:val="14"/>
                <w:szCs w:val="14"/>
              </w:rPr>
              <w:drawing>
                <wp:inline distT="0" distB="0" distL="0" distR="0" wp14:anchorId="3FD892F5" wp14:editId="3FD892F6">
                  <wp:extent cx="457200" cy="236238"/>
                  <wp:effectExtent l="19050" t="0" r="0" b="0"/>
                  <wp:docPr id="42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457200" cy="236238"/>
                          </a:xfrm>
                          <a:prstGeom prst="rect">
                            <a:avLst/>
                          </a:prstGeom>
                          <a:noFill/>
                          <a:ln w="9525">
                            <a:noFill/>
                            <a:miter lim="800000"/>
                            <a:headEnd/>
                            <a:tailEnd/>
                          </a:ln>
                        </pic:spPr>
                      </pic:pic>
                    </a:graphicData>
                  </a:graphic>
                </wp:inline>
              </w:drawing>
            </w:r>
          </w:p>
        </w:tc>
        <w:tc>
          <w:tcPr>
            <w:tcW w:w="1302" w:type="dxa"/>
            <w:vAlign w:val="center"/>
          </w:tcPr>
          <w:p w14:paraId="3FD89275" w14:textId="77777777" w:rsidR="00FD14F8" w:rsidRPr="00A46C44" w:rsidRDefault="00FD14F8" w:rsidP="000825B6">
            <w:pPr>
              <w:pStyle w:val="Footer"/>
              <w:ind w:left="31"/>
              <w:rPr>
                <w:sz w:val="14"/>
                <w:szCs w:val="14"/>
              </w:rPr>
            </w:pPr>
            <w:r>
              <w:rPr>
                <w:sz w:val="14"/>
                <w:szCs w:val="14"/>
              </w:rPr>
              <w:t>IL, Light Industrial</w:t>
            </w:r>
          </w:p>
        </w:tc>
        <w:tc>
          <w:tcPr>
            <w:tcW w:w="808" w:type="dxa"/>
            <w:vAlign w:val="center"/>
          </w:tcPr>
          <w:p w14:paraId="3FD89276" w14:textId="77777777" w:rsidR="00FD14F8" w:rsidRPr="00A46C44" w:rsidRDefault="00FD14F8" w:rsidP="000825B6">
            <w:pPr>
              <w:pStyle w:val="Footer"/>
              <w:rPr>
                <w:sz w:val="14"/>
                <w:szCs w:val="14"/>
              </w:rPr>
            </w:pPr>
            <w:r>
              <w:rPr>
                <w:noProof/>
                <w:sz w:val="14"/>
                <w:szCs w:val="14"/>
              </w:rPr>
              <w:drawing>
                <wp:inline distT="0" distB="0" distL="0" distR="0" wp14:anchorId="3FD892F7" wp14:editId="3FD892F8">
                  <wp:extent cx="457200" cy="219944"/>
                  <wp:effectExtent l="19050" t="0" r="0" b="0"/>
                  <wp:docPr id="425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457200" cy="219944"/>
                          </a:xfrm>
                          <a:prstGeom prst="rect">
                            <a:avLst/>
                          </a:prstGeom>
                          <a:noFill/>
                          <a:ln w="9525">
                            <a:noFill/>
                            <a:miter lim="800000"/>
                            <a:headEnd/>
                            <a:tailEnd/>
                          </a:ln>
                        </pic:spPr>
                      </pic:pic>
                    </a:graphicData>
                  </a:graphic>
                </wp:inline>
              </w:drawing>
            </w:r>
          </w:p>
        </w:tc>
        <w:tc>
          <w:tcPr>
            <w:tcW w:w="1693" w:type="dxa"/>
            <w:vAlign w:val="center"/>
          </w:tcPr>
          <w:p w14:paraId="3FD89277" w14:textId="77777777" w:rsidR="00FD14F8" w:rsidRPr="00A46C44" w:rsidRDefault="00FD14F8" w:rsidP="000825B6">
            <w:pPr>
              <w:pStyle w:val="Footer"/>
              <w:rPr>
                <w:sz w:val="14"/>
                <w:szCs w:val="14"/>
              </w:rPr>
            </w:pPr>
            <w:r>
              <w:rPr>
                <w:sz w:val="14"/>
                <w:szCs w:val="14"/>
              </w:rPr>
              <w:t>UC, Utilities Corridor</w:t>
            </w:r>
          </w:p>
        </w:tc>
      </w:tr>
      <w:tr w:rsidR="00FD14F8" w:rsidRPr="00A46C44" w14:paraId="3FD89281" w14:textId="77777777" w:rsidTr="002F2A76">
        <w:trPr>
          <w:trHeight w:val="432"/>
        </w:trPr>
        <w:tc>
          <w:tcPr>
            <w:tcW w:w="1350" w:type="dxa"/>
            <w:vAlign w:val="center"/>
          </w:tcPr>
          <w:p w14:paraId="3FD89279" w14:textId="77777777" w:rsidR="00FD14F8" w:rsidRDefault="00FD14F8" w:rsidP="000825B6">
            <w:pPr>
              <w:pStyle w:val="Footer"/>
              <w:rPr>
                <w:b/>
              </w:rPr>
            </w:pPr>
            <w:r>
              <w:rPr>
                <w:b/>
                <w:noProof/>
              </w:rPr>
              <w:drawing>
                <wp:inline distT="0" distB="0" distL="0" distR="0" wp14:anchorId="3FD892F9" wp14:editId="3FD892FA">
                  <wp:extent cx="457200" cy="223934"/>
                  <wp:effectExtent l="19050" t="0" r="0" b="0"/>
                  <wp:docPr id="42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920" w:type="dxa"/>
            <w:vAlign w:val="center"/>
          </w:tcPr>
          <w:p w14:paraId="3FD8927A" w14:textId="77777777" w:rsidR="00FD14F8" w:rsidRPr="00A46C44" w:rsidRDefault="00FD14F8" w:rsidP="000825B6">
            <w:pPr>
              <w:pStyle w:val="Footer"/>
              <w:rPr>
                <w:sz w:val="14"/>
                <w:szCs w:val="14"/>
              </w:rPr>
            </w:pPr>
            <w:r>
              <w:rPr>
                <w:sz w:val="14"/>
                <w:szCs w:val="14"/>
              </w:rPr>
              <w:t xml:space="preserve">LDR-5, Low Density </w:t>
            </w:r>
            <w:r w:rsidRPr="00A46C44">
              <w:rPr>
                <w:sz w:val="14"/>
                <w:szCs w:val="14"/>
              </w:rPr>
              <w:t>Residential</w:t>
            </w:r>
          </w:p>
        </w:tc>
        <w:tc>
          <w:tcPr>
            <w:tcW w:w="808" w:type="dxa"/>
            <w:vAlign w:val="center"/>
          </w:tcPr>
          <w:p w14:paraId="3FD8927B" w14:textId="77777777" w:rsidR="00FD14F8" w:rsidRPr="00A46C44" w:rsidRDefault="00FD14F8" w:rsidP="000825B6">
            <w:pPr>
              <w:pStyle w:val="Footer"/>
              <w:rPr>
                <w:b/>
                <w:sz w:val="14"/>
                <w:szCs w:val="14"/>
              </w:rPr>
            </w:pPr>
            <w:r>
              <w:rPr>
                <w:b/>
                <w:noProof/>
                <w:sz w:val="14"/>
                <w:szCs w:val="14"/>
              </w:rPr>
              <w:drawing>
                <wp:inline distT="0" distB="0" distL="0" distR="0" wp14:anchorId="3FD892FB" wp14:editId="3FD892FC">
                  <wp:extent cx="457200" cy="240523"/>
                  <wp:effectExtent l="19050" t="0" r="0" b="0"/>
                  <wp:docPr id="42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457200" cy="240523"/>
                          </a:xfrm>
                          <a:prstGeom prst="rect">
                            <a:avLst/>
                          </a:prstGeom>
                          <a:noFill/>
                          <a:ln w="9525">
                            <a:noFill/>
                            <a:miter lim="800000"/>
                            <a:headEnd/>
                            <a:tailEnd/>
                          </a:ln>
                        </pic:spPr>
                      </pic:pic>
                    </a:graphicData>
                  </a:graphic>
                </wp:inline>
              </w:drawing>
            </w:r>
          </w:p>
        </w:tc>
        <w:tc>
          <w:tcPr>
            <w:tcW w:w="1604" w:type="dxa"/>
            <w:vAlign w:val="center"/>
          </w:tcPr>
          <w:p w14:paraId="3FD8927C" w14:textId="77777777" w:rsidR="00FD14F8" w:rsidRPr="00A46C44" w:rsidRDefault="00FD14F8" w:rsidP="000825B6">
            <w:pPr>
              <w:pStyle w:val="Footer"/>
              <w:rPr>
                <w:sz w:val="14"/>
                <w:szCs w:val="14"/>
              </w:rPr>
            </w:pPr>
            <w:r>
              <w:rPr>
                <w:sz w:val="14"/>
                <w:szCs w:val="14"/>
              </w:rPr>
              <w:t>CN, Neighborhood Commercial</w:t>
            </w:r>
          </w:p>
        </w:tc>
        <w:tc>
          <w:tcPr>
            <w:tcW w:w="865" w:type="dxa"/>
            <w:vAlign w:val="center"/>
          </w:tcPr>
          <w:p w14:paraId="3FD8927D" w14:textId="77777777" w:rsidR="00FD14F8" w:rsidRPr="00A46C44" w:rsidRDefault="00FD14F8" w:rsidP="000825B6">
            <w:pPr>
              <w:pStyle w:val="Footer"/>
              <w:rPr>
                <w:b/>
                <w:sz w:val="14"/>
                <w:szCs w:val="14"/>
              </w:rPr>
            </w:pPr>
            <w:r>
              <w:rPr>
                <w:b/>
                <w:noProof/>
                <w:sz w:val="14"/>
                <w:szCs w:val="14"/>
              </w:rPr>
              <w:drawing>
                <wp:inline distT="0" distB="0" distL="0" distR="0" wp14:anchorId="3FD892FD" wp14:editId="3FD892FE">
                  <wp:extent cx="457200" cy="219944"/>
                  <wp:effectExtent l="19050" t="0" r="0" b="0"/>
                  <wp:docPr id="426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57200" cy="219944"/>
                          </a:xfrm>
                          <a:prstGeom prst="rect">
                            <a:avLst/>
                          </a:prstGeom>
                          <a:noFill/>
                          <a:ln w="9525">
                            <a:noFill/>
                            <a:miter lim="800000"/>
                            <a:headEnd/>
                            <a:tailEnd/>
                          </a:ln>
                        </pic:spPr>
                      </pic:pic>
                    </a:graphicData>
                  </a:graphic>
                </wp:inline>
              </w:drawing>
            </w:r>
          </w:p>
        </w:tc>
        <w:tc>
          <w:tcPr>
            <w:tcW w:w="1302" w:type="dxa"/>
            <w:vAlign w:val="center"/>
          </w:tcPr>
          <w:p w14:paraId="3FD8927E" w14:textId="77777777" w:rsidR="00FD14F8" w:rsidRPr="00A46C44" w:rsidRDefault="00FD14F8" w:rsidP="000825B6">
            <w:pPr>
              <w:pStyle w:val="Footer"/>
              <w:ind w:left="31"/>
              <w:rPr>
                <w:sz w:val="14"/>
                <w:szCs w:val="14"/>
              </w:rPr>
            </w:pPr>
            <w:r>
              <w:rPr>
                <w:sz w:val="14"/>
                <w:szCs w:val="14"/>
              </w:rPr>
              <w:t>IG, General Industrial</w:t>
            </w:r>
          </w:p>
        </w:tc>
        <w:tc>
          <w:tcPr>
            <w:tcW w:w="808" w:type="dxa"/>
            <w:vAlign w:val="center"/>
          </w:tcPr>
          <w:p w14:paraId="3FD8927F" w14:textId="77777777" w:rsidR="00FD14F8" w:rsidRPr="00A46C44" w:rsidRDefault="00FD14F8" w:rsidP="000825B6">
            <w:pPr>
              <w:pStyle w:val="Footer"/>
              <w:rPr>
                <w:sz w:val="14"/>
                <w:szCs w:val="14"/>
              </w:rPr>
            </w:pPr>
            <w:r>
              <w:rPr>
                <w:noProof/>
                <w:sz w:val="14"/>
                <w:szCs w:val="14"/>
              </w:rPr>
              <w:drawing>
                <wp:inline distT="0" distB="0" distL="0" distR="0" wp14:anchorId="3FD892FF" wp14:editId="3FD89300">
                  <wp:extent cx="457200" cy="236238"/>
                  <wp:effectExtent l="19050" t="0" r="0" b="0"/>
                  <wp:docPr id="427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srcRect/>
                          <a:stretch>
                            <a:fillRect/>
                          </a:stretch>
                        </pic:blipFill>
                        <pic:spPr bwMode="auto">
                          <a:xfrm>
                            <a:off x="0" y="0"/>
                            <a:ext cx="457200" cy="236238"/>
                          </a:xfrm>
                          <a:prstGeom prst="rect">
                            <a:avLst/>
                          </a:prstGeom>
                          <a:noFill/>
                          <a:ln w="9525">
                            <a:noFill/>
                            <a:miter lim="800000"/>
                            <a:headEnd/>
                            <a:tailEnd/>
                          </a:ln>
                        </pic:spPr>
                      </pic:pic>
                    </a:graphicData>
                  </a:graphic>
                </wp:inline>
              </w:drawing>
            </w:r>
          </w:p>
        </w:tc>
        <w:tc>
          <w:tcPr>
            <w:tcW w:w="1693" w:type="dxa"/>
            <w:vAlign w:val="center"/>
          </w:tcPr>
          <w:p w14:paraId="3FD89280" w14:textId="77777777" w:rsidR="00FD14F8" w:rsidRPr="00A46C44" w:rsidRDefault="00FD14F8" w:rsidP="000825B6">
            <w:pPr>
              <w:pStyle w:val="Footer"/>
              <w:rPr>
                <w:sz w:val="14"/>
                <w:szCs w:val="14"/>
              </w:rPr>
            </w:pPr>
            <w:r>
              <w:rPr>
                <w:sz w:val="14"/>
                <w:szCs w:val="14"/>
              </w:rPr>
              <w:t>SP, Specific Plan</w:t>
            </w:r>
          </w:p>
        </w:tc>
      </w:tr>
      <w:tr w:rsidR="00FD14F8" w:rsidRPr="00A46C44" w14:paraId="3FD8928A" w14:textId="77777777" w:rsidTr="002F2A76">
        <w:trPr>
          <w:trHeight w:val="432"/>
        </w:trPr>
        <w:tc>
          <w:tcPr>
            <w:tcW w:w="1350" w:type="dxa"/>
            <w:vAlign w:val="center"/>
          </w:tcPr>
          <w:p w14:paraId="3FD89282" w14:textId="77777777" w:rsidR="00FD14F8" w:rsidRDefault="00FD14F8" w:rsidP="000825B6">
            <w:pPr>
              <w:pStyle w:val="Footer"/>
              <w:rPr>
                <w:b/>
              </w:rPr>
            </w:pPr>
            <w:r>
              <w:rPr>
                <w:b/>
                <w:noProof/>
              </w:rPr>
              <w:drawing>
                <wp:inline distT="0" distB="0" distL="0" distR="0" wp14:anchorId="3FD89301" wp14:editId="3FD89302">
                  <wp:extent cx="457200" cy="223935"/>
                  <wp:effectExtent l="19050" t="0" r="0" b="0"/>
                  <wp:docPr id="42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57200" cy="223935"/>
                          </a:xfrm>
                          <a:prstGeom prst="rect">
                            <a:avLst/>
                          </a:prstGeom>
                          <a:noFill/>
                          <a:ln w="9525">
                            <a:noFill/>
                            <a:miter lim="800000"/>
                            <a:headEnd/>
                            <a:tailEnd/>
                          </a:ln>
                        </pic:spPr>
                      </pic:pic>
                    </a:graphicData>
                  </a:graphic>
                </wp:inline>
              </w:drawing>
            </w:r>
          </w:p>
        </w:tc>
        <w:tc>
          <w:tcPr>
            <w:tcW w:w="1920" w:type="dxa"/>
            <w:vAlign w:val="center"/>
          </w:tcPr>
          <w:p w14:paraId="3FD89283" w14:textId="77777777" w:rsidR="00FD14F8" w:rsidRPr="00A46C44" w:rsidRDefault="00FD14F8" w:rsidP="000825B6">
            <w:pPr>
              <w:pStyle w:val="Footer"/>
              <w:rPr>
                <w:sz w:val="14"/>
                <w:szCs w:val="14"/>
              </w:rPr>
            </w:pPr>
            <w:r>
              <w:rPr>
                <w:sz w:val="14"/>
                <w:szCs w:val="14"/>
              </w:rPr>
              <w:t>MDR-11</w:t>
            </w:r>
            <w:r w:rsidRPr="00A46C44">
              <w:rPr>
                <w:sz w:val="14"/>
                <w:szCs w:val="14"/>
              </w:rPr>
              <w:t>, Low</w:t>
            </w:r>
            <w:r>
              <w:rPr>
                <w:sz w:val="14"/>
                <w:szCs w:val="14"/>
              </w:rPr>
              <w:t>-Medium</w:t>
            </w:r>
            <w:r w:rsidRPr="00A46C44">
              <w:rPr>
                <w:sz w:val="14"/>
                <w:szCs w:val="14"/>
              </w:rPr>
              <w:t xml:space="preserve"> Density Residential</w:t>
            </w:r>
          </w:p>
        </w:tc>
        <w:tc>
          <w:tcPr>
            <w:tcW w:w="808" w:type="dxa"/>
            <w:vAlign w:val="center"/>
          </w:tcPr>
          <w:p w14:paraId="3FD89284" w14:textId="77777777" w:rsidR="00FD14F8" w:rsidRPr="00A46C44" w:rsidRDefault="00FD14F8" w:rsidP="000825B6">
            <w:pPr>
              <w:pStyle w:val="Footer"/>
              <w:rPr>
                <w:b/>
                <w:sz w:val="14"/>
                <w:szCs w:val="14"/>
              </w:rPr>
            </w:pPr>
            <w:r>
              <w:rPr>
                <w:b/>
                <w:noProof/>
                <w:sz w:val="14"/>
                <w:szCs w:val="14"/>
              </w:rPr>
              <w:drawing>
                <wp:inline distT="0" distB="0" distL="0" distR="0" wp14:anchorId="3FD89303" wp14:editId="3FD89304">
                  <wp:extent cx="457200" cy="223934"/>
                  <wp:effectExtent l="19050" t="0" r="0" b="0"/>
                  <wp:docPr id="44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604" w:type="dxa"/>
            <w:vAlign w:val="center"/>
          </w:tcPr>
          <w:p w14:paraId="3FD89285" w14:textId="77777777" w:rsidR="00FD14F8" w:rsidRPr="00A46C44" w:rsidRDefault="00FD14F8" w:rsidP="000825B6">
            <w:pPr>
              <w:pStyle w:val="Footer"/>
              <w:rPr>
                <w:sz w:val="14"/>
                <w:szCs w:val="14"/>
              </w:rPr>
            </w:pPr>
            <w:r>
              <w:rPr>
                <w:sz w:val="14"/>
                <w:szCs w:val="14"/>
              </w:rPr>
              <w:t>CC, Community Commercial</w:t>
            </w:r>
          </w:p>
        </w:tc>
        <w:tc>
          <w:tcPr>
            <w:tcW w:w="865" w:type="dxa"/>
            <w:vAlign w:val="center"/>
          </w:tcPr>
          <w:p w14:paraId="3FD89286" w14:textId="77777777" w:rsidR="00FD14F8" w:rsidRPr="00A46C44" w:rsidRDefault="00FD14F8" w:rsidP="000825B6">
            <w:pPr>
              <w:pStyle w:val="Footer"/>
              <w:rPr>
                <w:b/>
                <w:sz w:val="14"/>
                <w:szCs w:val="14"/>
              </w:rPr>
            </w:pPr>
            <w:r>
              <w:rPr>
                <w:b/>
                <w:noProof/>
                <w:sz w:val="14"/>
                <w:szCs w:val="14"/>
              </w:rPr>
              <w:drawing>
                <wp:inline distT="0" distB="0" distL="0" distR="0" wp14:anchorId="3FD89305" wp14:editId="3FD89306">
                  <wp:extent cx="457200" cy="219946"/>
                  <wp:effectExtent l="19050" t="0" r="0" b="0"/>
                  <wp:docPr id="428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457200" cy="219946"/>
                          </a:xfrm>
                          <a:prstGeom prst="rect">
                            <a:avLst/>
                          </a:prstGeom>
                          <a:noFill/>
                          <a:ln w="9525">
                            <a:noFill/>
                            <a:miter lim="800000"/>
                            <a:headEnd/>
                            <a:tailEnd/>
                          </a:ln>
                        </pic:spPr>
                      </pic:pic>
                    </a:graphicData>
                  </a:graphic>
                </wp:inline>
              </w:drawing>
            </w:r>
          </w:p>
        </w:tc>
        <w:tc>
          <w:tcPr>
            <w:tcW w:w="1302" w:type="dxa"/>
            <w:vAlign w:val="center"/>
          </w:tcPr>
          <w:p w14:paraId="3FD89287" w14:textId="77777777" w:rsidR="00FD14F8" w:rsidRPr="00A46C44" w:rsidRDefault="00FD14F8" w:rsidP="000825B6">
            <w:pPr>
              <w:pStyle w:val="Footer"/>
              <w:ind w:left="31"/>
              <w:rPr>
                <w:sz w:val="14"/>
                <w:szCs w:val="14"/>
              </w:rPr>
            </w:pPr>
            <w:r>
              <w:rPr>
                <w:sz w:val="14"/>
                <w:szCs w:val="14"/>
              </w:rPr>
              <w:t>IH, Heavy Industrial</w:t>
            </w:r>
          </w:p>
        </w:tc>
        <w:tc>
          <w:tcPr>
            <w:tcW w:w="808" w:type="dxa"/>
            <w:vAlign w:val="center"/>
          </w:tcPr>
          <w:p w14:paraId="3FD89288" w14:textId="77777777" w:rsidR="00FD14F8" w:rsidRPr="00A46C44" w:rsidRDefault="00FD14F8" w:rsidP="000825B6">
            <w:pPr>
              <w:pStyle w:val="Footer"/>
              <w:rPr>
                <w:sz w:val="14"/>
                <w:szCs w:val="14"/>
              </w:rPr>
            </w:pPr>
            <w:r>
              <w:rPr>
                <w:noProof/>
                <w:sz w:val="14"/>
                <w:szCs w:val="14"/>
              </w:rPr>
              <w:drawing>
                <wp:inline distT="0" distB="0" distL="0" distR="0" wp14:anchorId="3FD89307" wp14:editId="3FD89308">
                  <wp:extent cx="457200" cy="236236"/>
                  <wp:effectExtent l="19050" t="0" r="0" b="0"/>
                  <wp:docPr id="432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srcRect/>
                          <a:stretch>
                            <a:fillRect/>
                          </a:stretch>
                        </pic:blipFill>
                        <pic:spPr bwMode="auto">
                          <a:xfrm>
                            <a:off x="0" y="0"/>
                            <a:ext cx="457200" cy="236236"/>
                          </a:xfrm>
                          <a:prstGeom prst="rect">
                            <a:avLst/>
                          </a:prstGeom>
                          <a:noFill/>
                          <a:ln w="9525">
                            <a:noFill/>
                            <a:miter lim="800000"/>
                            <a:headEnd/>
                            <a:tailEnd/>
                          </a:ln>
                        </pic:spPr>
                      </pic:pic>
                    </a:graphicData>
                  </a:graphic>
                </wp:inline>
              </w:drawing>
            </w:r>
          </w:p>
        </w:tc>
        <w:tc>
          <w:tcPr>
            <w:tcW w:w="1693" w:type="dxa"/>
            <w:vAlign w:val="center"/>
          </w:tcPr>
          <w:p w14:paraId="3FD89289" w14:textId="77777777" w:rsidR="00FD14F8" w:rsidRPr="00A46C44" w:rsidRDefault="00FD14F8" w:rsidP="000825B6">
            <w:pPr>
              <w:pStyle w:val="Footer"/>
              <w:rPr>
                <w:sz w:val="14"/>
                <w:szCs w:val="14"/>
              </w:rPr>
            </w:pPr>
            <w:r w:rsidRPr="00A46C44">
              <w:rPr>
                <w:sz w:val="14"/>
                <w:szCs w:val="14"/>
              </w:rPr>
              <w:t>SP(AG), Specific Plan with Agricultural Overlay</w:t>
            </w:r>
          </w:p>
        </w:tc>
      </w:tr>
      <w:tr w:rsidR="00FD14F8" w:rsidRPr="00A46C44" w14:paraId="3FD89293" w14:textId="77777777" w:rsidTr="002F2A76">
        <w:trPr>
          <w:trHeight w:val="432"/>
        </w:trPr>
        <w:tc>
          <w:tcPr>
            <w:tcW w:w="1350" w:type="dxa"/>
            <w:vAlign w:val="center"/>
          </w:tcPr>
          <w:p w14:paraId="3FD8928B" w14:textId="77777777" w:rsidR="00FD14F8" w:rsidRDefault="00FD14F8" w:rsidP="000825B6">
            <w:pPr>
              <w:pStyle w:val="Footer"/>
              <w:rPr>
                <w:b/>
              </w:rPr>
            </w:pPr>
            <w:r>
              <w:rPr>
                <w:b/>
                <w:noProof/>
              </w:rPr>
              <w:drawing>
                <wp:inline distT="0" distB="0" distL="0" distR="0" wp14:anchorId="3FD89309" wp14:editId="3FD8930A">
                  <wp:extent cx="457200" cy="223934"/>
                  <wp:effectExtent l="19050" t="0" r="0" b="0"/>
                  <wp:docPr id="44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457200" cy="223934"/>
                          </a:xfrm>
                          <a:prstGeom prst="rect">
                            <a:avLst/>
                          </a:prstGeom>
                          <a:noFill/>
                          <a:ln w="9525">
                            <a:noFill/>
                            <a:miter lim="800000"/>
                            <a:headEnd/>
                            <a:tailEnd/>
                          </a:ln>
                        </pic:spPr>
                      </pic:pic>
                    </a:graphicData>
                  </a:graphic>
                </wp:inline>
              </w:drawing>
            </w:r>
          </w:p>
        </w:tc>
        <w:tc>
          <w:tcPr>
            <w:tcW w:w="1920" w:type="dxa"/>
            <w:vAlign w:val="center"/>
          </w:tcPr>
          <w:p w14:paraId="3FD8928C" w14:textId="77777777" w:rsidR="00FD14F8" w:rsidRPr="00A46C44" w:rsidRDefault="00FD14F8" w:rsidP="000825B6">
            <w:pPr>
              <w:pStyle w:val="Footer"/>
              <w:rPr>
                <w:sz w:val="14"/>
                <w:szCs w:val="14"/>
              </w:rPr>
            </w:pPr>
            <w:r>
              <w:rPr>
                <w:sz w:val="14"/>
                <w:szCs w:val="14"/>
              </w:rPr>
              <w:t>MDR-18, Medium Density</w:t>
            </w:r>
            <w:r w:rsidRPr="00A46C44">
              <w:rPr>
                <w:sz w:val="14"/>
                <w:szCs w:val="14"/>
              </w:rPr>
              <w:t xml:space="preserve"> Residential</w:t>
            </w:r>
          </w:p>
        </w:tc>
        <w:tc>
          <w:tcPr>
            <w:tcW w:w="808" w:type="dxa"/>
            <w:vAlign w:val="center"/>
          </w:tcPr>
          <w:p w14:paraId="3FD8928D" w14:textId="77777777" w:rsidR="00FD14F8" w:rsidRPr="00A46C44" w:rsidRDefault="00FD14F8" w:rsidP="000825B6">
            <w:pPr>
              <w:pStyle w:val="Footer"/>
              <w:rPr>
                <w:b/>
                <w:sz w:val="14"/>
                <w:szCs w:val="14"/>
              </w:rPr>
            </w:pPr>
            <w:r>
              <w:rPr>
                <w:b/>
                <w:noProof/>
                <w:sz w:val="14"/>
                <w:szCs w:val="14"/>
              </w:rPr>
              <w:drawing>
                <wp:inline distT="0" distB="0" distL="0" distR="0" wp14:anchorId="3FD8930B" wp14:editId="3FD8930C">
                  <wp:extent cx="457200" cy="223935"/>
                  <wp:effectExtent l="19050" t="0" r="0" b="0"/>
                  <wp:docPr id="63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457200" cy="223935"/>
                          </a:xfrm>
                          <a:prstGeom prst="rect">
                            <a:avLst/>
                          </a:prstGeom>
                          <a:noFill/>
                          <a:ln w="9525">
                            <a:noFill/>
                            <a:miter lim="800000"/>
                            <a:headEnd/>
                            <a:tailEnd/>
                          </a:ln>
                        </pic:spPr>
                      </pic:pic>
                    </a:graphicData>
                  </a:graphic>
                </wp:inline>
              </w:drawing>
            </w:r>
          </w:p>
        </w:tc>
        <w:tc>
          <w:tcPr>
            <w:tcW w:w="1604" w:type="dxa"/>
            <w:vAlign w:val="center"/>
          </w:tcPr>
          <w:p w14:paraId="3FD8928E" w14:textId="77777777" w:rsidR="00FD14F8" w:rsidRDefault="00FD14F8" w:rsidP="000825B6">
            <w:pPr>
              <w:pStyle w:val="Footer"/>
              <w:rPr>
                <w:sz w:val="14"/>
                <w:szCs w:val="14"/>
              </w:rPr>
            </w:pPr>
            <w:r>
              <w:rPr>
                <w:sz w:val="14"/>
                <w:szCs w:val="14"/>
              </w:rPr>
              <w:t>CCS, Convention Center Support</w:t>
            </w:r>
          </w:p>
        </w:tc>
        <w:tc>
          <w:tcPr>
            <w:tcW w:w="865" w:type="dxa"/>
            <w:vAlign w:val="center"/>
          </w:tcPr>
          <w:p w14:paraId="3FD8928F" w14:textId="77777777" w:rsidR="00FD14F8" w:rsidRPr="00A46C44" w:rsidRDefault="00FD14F8" w:rsidP="000825B6">
            <w:pPr>
              <w:pStyle w:val="Footer"/>
              <w:rPr>
                <w:b/>
                <w:sz w:val="14"/>
                <w:szCs w:val="14"/>
              </w:rPr>
            </w:pPr>
            <w:r w:rsidRPr="00A46C44">
              <w:rPr>
                <w:b/>
                <w:noProof/>
                <w:sz w:val="14"/>
                <w:szCs w:val="14"/>
              </w:rPr>
              <w:drawing>
                <wp:inline distT="0" distB="0" distL="0" distR="0" wp14:anchorId="3FD8930D" wp14:editId="3FD8930E">
                  <wp:extent cx="512618" cy="240001"/>
                  <wp:effectExtent l="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r="29197" b="29993"/>
                          <a:stretch>
                            <a:fillRect/>
                          </a:stretch>
                        </pic:blipFill>
                        <pic:spPr bwMode="auto">
                          <a:xfrm>
                            <a:off x="0" y="0"/>
                            <a:ext cx="516160" cy="241659"/>
                          </a:xfrm>
                          <a:prstGeom prst="rect">
                            <a:avLst/>
                          </a:prstGeom>
                          <a:noFill/>
                          <a:ln w="9525">
                            <a:noFill/>
                            <a:miter lim="800000"/>
                            <a:headEnd/>
                            <a:tailEnd/>
                          </a:ln>
                        </pic:spPr>
                      </pic:pic>
                    </a:graphicData>
                  </a:graphic>
                </wp:inline>
              </w:drawing>
            </w:r>
          </w:p>
        </w:tc>
        <w:tc>
          <w:tcPr>
            <w:tcW w:w="1302" w:type="dxa"/>
            <w:vAlign w:val="center"/>
          </w:tcPr>
          <w:p w14:paraId="3FD89290" w14:textId="77777777" w:rsidR="00FD14F8" w:rsidRPr="00A46C44" w:rsidRDefault="00FD14F8" w:rsidP="000825B6">
            <w:pPr>
              <w:pStyle w:val="Footer"/>
              <w:ind w:left="31"/>
              <w:rPr>
                <w:sz w:val="14"/>
                <w:szCs w:val="14"/>
              </w:rPr>
            </w:pPr>
            <w:r>
              <w:rPr>
                <w:sz w:val="14"/>
                <w:szCs w:val="14"/>
              </w:rPr>
              <w:t>ONT, Ontario Int’l Airport</w:t>
            </w:r>
          </w:p>
        </w:tc>
        <w:tc>
          <w:tcPr>
            <w:tcW w:w="808" w:type="dxa"/>
            <w:vAlign w:val="center"/>
          </w:tcPr>
          <w:p w14:paraId="3FD89291" w14:textId="77777777" w:rsidR="00FD14F8" w:rsidRPr="00A46C44" w:rsidRDefault="00FD14F8" w:rsidP="000825B6">
            <w:pPr>
              <w:pStyle w:val="Footer"/>
              <w:jc w:val="center"/>
              <w:rPr>
                <w:sz w:val="14"/>
                <w:szCs w:val="14"/>
              </w:rPr>
            </w:pPr>
            <w:r>
              <w:rPr>
                <w:noProof/>
                <w:sz w:val="14"/>
                <w:szCs w:val="14"/>
              </w:rPr>
              <w:drawing>
                <wp:inline distT="0" distB="0" distL="0" distR="0" wp14:anchorId="3FD8930F" wp14:editId="3FD89310">
                  <wp:extent cx="438912" cy="2286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Overlay E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8912" cy="228600"/>
                          </a:xfrm>
                          <a:prstGeom prst="rect">
                            <a:avLst/>
                          </a:prstGeom>
                        </pic:spPr>
                      </pic:pic>
                    </a:graphicData>
                  </a:graphic>
                </wp:inline>
              </w:drawing>
            </w:r>
          </w:p>
        </w:tc>
        <w:tc>
          <w:tcPr>
            <w:tcW w:w="1693" w:type="dxa"/>
            <w:vAlign w:val="center"/>
          </w:tcPr>
          <w:p w14:paraId="3FD89292" w14:textId="77777777" w:rsidR="00FD14F8" w:rsidRPr="00A46C44" w:rsidRDefault="00FD14F8" w:rsidP="000825B6">
            <w:pPr>
              <w:pStyle w:val="Footer"/>
              <w:rPr>
                <w:sz w:val="14"/>
                <w:szCs w:val="14"/>
              </w:rPr>
            </w:pPr>
            <w:r>
              <w:rPr>
                <w:sz w:val="14"/>
                <w:szCs w:val="14"/>
              </w:rPr>
              <w:t>ES, Emergency Shelter Overlay</w:t>
            </w:r>
          </w:p>
        </w:tc>
      </w:tr>
      <w:tr w:rsidR="00FD14F8" w:rsidRPr="00A46C44" w14:paraId="3FD8929C" w14:textId="77777777" w:rsidTr="002F2A76">
        <w:trPr>
          <w:trHeight w:val="432"/>
        </w:trPr>
        <w:tc>
          <w:tcPr>
            <w:tcW w:w="1350" w:type="dxa"/>
            <w:vAlign w:val="center"/>
          </w:tcPr>
          <w:p w14:paraId="3FD89294" w14:textId="77777777" w:rsidR="00FD14F8" w:rsidRDefault="00FD14F8" w:rsidP="000825B6">
            <w:pPr>
              <w:pStyle w:val="Footer"/>
              <w:rPr>
                <w:b/>
                <w:noProof/>
              </w:rPr>
            </w:pPr>
            <w:r>
              <w:rPr>
                <w:b/>
                <w:noProof/>
              </w:rPr>
              <w:drawing>
                <wp:inline distT="0" distB="0" distL="0" distR="0" wp14:anchorId="3FD89311" wp14:editId="3FD89312">
                  <wp:extent cx="457200" cy="240523"/>
                  <wp:effectExtent l="19050" t="0" r="0" b="0"/>
                  <wp:docPr id="44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457200" cy="240523"/>
                          </a:xfrm>
                          <a:prstGeom prst="rect">
                            <a:avLst/>
                          </a:prstGeom>
                          <a:noFill/>
                          <a:ln w="9525">
                            <a:noFill/>
                            <a:miter lim="800000"/>
                            <a:headEnd/>
                            <a:tailEnd/>
                          </a:ln>
                        </pic:spPr>
                      </pic:pic>
                    </a:graphicData>
                  </a:graphic>
                </wp:inline>
              </w:drawing>
            </w:r>
          </w:p>
        </w:tc>
        <w:tc>
          <w:tcPr>
            <w:tcW w:w="1920" w:type="dxa"/>
            <w:vAlign w:val="center"/>
          </w:tcPr>
          <w:p w14:paraId="3FD89295" w14:textId="77777777" w:rsidR="00FD14F8" w:rsidRPr="00A46C44" w:rsidRDefault="00FD14F8" w:rsidP="000825B6">
            <w:pPr>
              <w:pStyle w:val="Footer"/>
              <w:rPr>
                <w:sz w:val="14"/>
                <w:szCs w:val="14"/>
              </w:rPr>
            </w:pPr>
            <w:r>
              <w:rPr>
                <w:sz w:val="14"/>
                <w:szCs w:val="14"/>
              </w:rPr>
              <w:t>MDR-25, Medium-High</w:t>
            </w:r>
            <w:r w:rsidRPr="00A46C44">
              <w:rPr>
                <w:sz w:val="14"/>
                <w:szCs w:val="14"/>
              </w:rPr>
              <w:t xml:space="preserve"> Density Residential</w:t>
            </w:r>
          </w:p>
        </w:tc>
        <w:tc>
          <w:tcPr>
            <w:tcW w:w="808" w:type="dxa"/>
            <w:vAlign w:val="center"/>
          </w:tcPr>
          <w:p w14:paraId="3FD89296" w14:textId="77777777" w:rsidR="00FD14F8" w:rsidRPr="00A46C44" w:rsidRDefault="00FD14F8" w:rsidP="000825B6">
            <w:pPr>
              <w:pStyle w:val="Footer"/>
              <w:rPr>
                <w:b/>
                <w:sz w:val="14"/>
                <w:szCs w:val="14"/>
              </w:rPr>
            </w:pPr>
            <w:r>
              <w:rPr>
                <w:b/>
                <w:noProof/>
                <w:sz w:val="14"/>
                <w:szCs w:val="14"/>
              </w:rPr>
              <w:drawing>
                <wp:inline distT="0" distB="0" distL="0" distR="0" wp14:anchorId="3FD89313" wp14:editId="3FD89314">
                  <wp:extent cx="457200" cy="240521"/>
                  <wp:effectExtent l="19050" t="0" r="0" b="0"/>
                  <wp:docPr id="63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457200" cy="240521"/>
                          </a:xfrm>
                          <a:prstGeom prst="rect">
                            <a:avLst/>
                          </a:prstGeom>
                          <a:noFill/>
                          <a:ln w="9525">
                            <a:noFill/>
                            <a:miter lim="800000"/>
                            <a:headEnd/>
                            <a:tailEnd/>
                          </a:ln>
                        </pic:spPr>
                      </pic:pic>
                    </a:graphicData>
                  </a:graphic>
                </wp:inline>
              </w:drawing>
            </w:r>
          </w:p>
        </w:tc>
        <w:tc>
          <w:tcPr>
            <w:tcW w:w="1604" w:type="dxa"/>
            <w:vAlign w:val="center"/>
          </w:tcPr>
          <w:p w14:paraId="3FD89297" w14:textId="77777777" w:rsidR="00FD14F8" w:rsidRPr="00A46C44" w:rsidRDefault="00FD14F8" w:rsidP="000825B6">
            <w:pPr>
              <w:pStyle w:val="Footer"/>
              <w:ind w:left="31"/>
              <w:rPr>
                <w:sz w:val="14"/>
                <w:szCs w:val="14"/>
              </w:rPr>
            </w:pPr>
            <w:r>
              <w:rPr>
                <w:sz w:val="14"/>
                <w:szCs w:val="14"/>
              </w:rPr>
              <w:t>OL, Low Intensity Office</w:t>
            </w:r>
          </w:p>
        </w:tc>
        <w:tc>
          <w:tcPr>
            <w:tcW w:w="865" w:type="dxa"/>
            <w:vAlign w:val="center"/>
          </w:tcPr>
          <w:p w14:paraId="3FD89298" w14:textId="77777777" w:rsidR="00FD14F8" w:rsidRPr="00A46C44" w:rsidRDefault="00FD14F8" w:rsidP="000825B6">
            <w:pPr>
              <w:pStyle w:val="Footer"/>
              <w:rPr>
                <w:sz w:val="14"/>
                <w:szCs w:val="14"/>
              </w:rPr>
            </w:pPr>
            <w:r>
              <w:rPr>
                <w:noProof/>
                <w:sz w:val="14"/>
                <w:szCs w:val="14"/>
              </w:rPr>
              <w:drawing>
                <wp:inline distT="0" distB="0" distL="0" distR="0" wp14:anchorId="3FD89315" wp14:editId="3FD89316">
                  <wp:extent cx="457200" cy="236236"/>
                  <wp:effectExtent l="19050" t="0" r="0" b="0"/>
                  <wp:docPr id="63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457200" cy="236236"/>
                          </a:xfrm>
                          <a:prstGeom prst="rect">
                            <a:avLst/>
                          </a:prstGeom>
                          <a:noFill/>
                          <a:ln w="9525">
                            <a:noFill/>
                            <a:miter lim="800000"/>
                            <a:headEnd/>
                            <a:tailEnd/>
                          </a:ln>
                        </pic:spPr>
                      </pic:pic>
                    </a:graphicData>
                  </a:graphic>
                </wp:inline>
              </w:drawing>
            </w:r>
          </w:p>
        </w:tc>
        <w:tc>
          <w:tcPr>
            <w:tcW w:w="1302" w:type="dxa"/>
            <w:vAlign w:val="center"/>
          </w:tcPr>
          <w:p w14:paraId="3FD89299" w14:textId="77777777" w:rsidR="00FD14F8" w:rsidRPr="00A46C44" w:rsidRDefault="00FD14F8" w:rsidP="000825B6">
            <w:pPr>
              <w:pStyle w:val="Footer"/>
              <w:rPr>
                <w:sz w:val="14"/>
                <w:szCs w:val="14"/>
              </w:rPr>
            </w:pPr>
            <w:r>
              <w:rPr>
                <w:sz w:val="14"/>
                <w:szCs w:val="14"/>
              </w:rPr>
              <w:t>CIV, Civic</w:t>
            </w:r>
          </w:p>
        </w:tc>
        <w:tc>
          <w:tcPr>
            <w:tcW w:w="808" w:type="dxa"/>
            <w:vAlign w:val="center"/>
          </w:tcPr>
          <w:p w14:paraId="3FD8929A" w14:textId="77777777" w:rsidR="00FD14F8" w:rsidRDefault="00FD14F8" w:rsidP="000825B6">
            <w:pPr>
              <w:pStyle w:val="Footer"/>
              <w:jc w:val="center"/>
              <w:rPr>
                <w:noProof/>
                <w:sz w:val="14"/>
                <w:szCs w:val="14"/>
              </w:rPr>
            </w:pPr>
            <w:r>
              <w:rPr>
                <w:noProof/>
                <w:sz w:val="14"/>
                <w:szCs w:val="14"/>
              </w:rPr>
              <w:drawing>
                <wp:inline distT="0" distB="0" distL="0" distR="0" wp14:anchorId="3FD89317" wp14:editId="3FD89318">
                  <wp:extent cx="429768" cy="2286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Overlay MTC.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29768" cy="228600"/>
                          </a:xfrm>
                          <a:prstGeom prst="rect">
                            <a:avLst/>
                          </a:prstGeom>
                        </pic:spPr>
                      </pic:pic>
                    </a:graphicData>
                  </a:graphic>
                </wp:inline>
              </w:drawing>
            </w:r>
          </w:p>
        </w:tc>
        <w:tc>
          <w:tcPr>
            <w:tcW w:w="1693" w:type="dxa"/>
            <w:vAlign w:val="center"/>
          </w:tcPr>
          <w:p w14:paraId="3FD8929B" w14:textId="77777777" w:rsidR="00FD14F8" w:rsidRDefault="00FD14F8" w:rsidP="000825B6">
            <w:pPr>
              <w:pStyle w:val="Footer"/>
              <w:rPr>
                <w:sz w:val="14"/>
                <w:szCs w:val="14"/>
              </w:rPr>
            </w:pPr>
            <w:r>
              <w:rPr>
                <w:sz w:val="14"/>
                <w:szCs w:val="14"/>
              </w:rPr>
              <w:t>MTC, Multimodal Transit Center Overlay</w:t>
            </w:r>
          </w:p>
        </w:tc>
      </w:tr>
      <w:tr w:rsidR="00FD14F8" w:rsidRPr="00A46C44" w14:paraId="3FD892A5" w14:textId="77777777" w:rsidTr="002F2A76">
        <w:trPr>
          <w:trHeight w:val="432"/>
        </w:trPr>
        <w:tc>
          <w:tcPr>
            <w:tcW w:w="1350" w:type="dxa"/>
            <w:vAlign w:val="center"/>
          </w:tcPr>
          <w:p w14:paraId="3FD8929D" w14:textId="77777777" w:rsidR="00FD14F8" w:rsidRDefault="00FD14F8" w:rsidP="000825B6">
            <w:pPr>
              <w:pStyle w:val="Footer"/>
              <w:rPr>
                <w:b/>
                <w:noProof/>
              </w:rPr>
            </w:pPr>
            <w:r w:rsidRPr="00867ABF">
              <w:rPr>
                <w:b/>
                <w:noProof/>
              </w:rPr>
              <w:drawing>
                <wp:inline distT="0" distB="0" distL="0" distR="0" wp14:anchorId="3FD89319" wp14:editId="3FD8931A">
                  <wp:extent cx="457200" cy="240521"/>
                  <wp:effectExtent l="19050" t="0" r="0" b="0"/>
                  <wp:docPr id="63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457200" cy="240521"/>
                          </a:xfrm>
                          <a:prstGeom prst="rect">
                            <a:avLst/>
                          </a:prstGeom>
                          <a:noFill/>
                          <a:ln w="9525">
                            <a:noFill/>
                            <a:miter lim="800000"/>
                            <a:headEnd/>
                            <a:tailEnd/>
                          </a:ln>
                        </pic:spPr>
                      </pic:pic>
                    </a:graphicData>
                  </a:graphic>
                </wp:inline>
              </w:drawing>
            </w:r>
          </w:p>
        </w:tc>
        <w:tc>
          <w:tcPr>
            <w:tcW w:w="1920" w:type="dxa"/>
            <w:vAlign w:val="center"/>
          </w:tcPr>
          <w:p w14:paraId="3FD8929E" w14:textId="77777777" w:rsidR="00FD14F8" w:rsidRDefault="00FD14F8" w:rsidP="000825B6">
            <w:pPr>
              <w:pStyle w:val="Footer"/>
              <w:rPr>
                <w:sz w:val="14"/>
                <w:szCs w:val="14"/>
              </w:rPr>
            </w:pPr>
            <w:r>
              <w:rPr>
                <w:sz w:val="14"/>
                <w:szCs w:val="14"/>
              </w:rPr>
              <w:t>HDR-45, High Density Residential</w:t>
            </w:r>
          </w:p>
        </w:tc>
        <w:tc>
          <w:tcPr>
            <w:tcW w:w="808" w:type="dxa"/>
            <w:vAlign w:val="center"/>
          </w:tcPr>
          <w:p w14:paraId="3FD8929F" w14:textId="77777777" w:rsidR="00FD14F8" w:rsidRPr="00A46C44" w:rsidRDefault="00FD14F8" w:rsidP="000825B6">
            <w:pPr>
              <w:pStyle w:val="Footer"/>
              <w:rPr>
                <w:b/>
                <w:noProof/>
                <w:sz w:val="14"/>
                <w:szCs w:val="14"/>
              </w:rPr>
            </w:pPr>
            <w:r>
              <w:rPr>
                <w:b/>
                <w:noProof/>
                <w:sz w:val="14"/>
                <w:szCs w:val="14"/>
              </w:rPr>
              <w:drawing>
                <wp:inline distT="0" distB="0" distL="0" distR="0" wp14:anchorId="3FD8931B" wp14:editId="3FD8931C">
                  <wp:extent cx="457200" cy="223935"/>
                  <wp:effectExtent l="19050" t="0" r="0" b="0"/>
                  <wp:docPr id="63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srcRect/>
                          <a:stretch>
                            <a:fillRect/>
                          </a:stretch>
                        </pic:blipFill>
                        <pic:spPr bwMode="auto">
                          <a:xfrm>
                            <a:off x="0" y="0"/>
                            <a:ext cx="457200" cy="223935"/>
                          </a:xfrm>
                          <a:prstGeom prst="rect">
                            <a:avLst/>
                          </a:prstGeom>
                          <a:noFill/>
                          <a:ln w="9525">
                            <a:noFill/>
                            <a:miter lim="800000"/>
                            <a:headEnd/>
                            <a:tailEnd/>
                          </a:ln>
                        </pic:spPr>
                      </pic:pic>
                    </a:graphicData>
                  </a:graphic>
                </wp:inline>
              </w:drawing>
            </w:r>
          </w:p>
        </w:tc>
        <w:tc>
          <w:tcPr>
            <w:tcW w:w="1604" w:type="dxa"/>
            <w:vAlign w:val="center"/>
          </w:tcPr>
          <w:p w14:paraId="3FD892A0" w14:textId="77777777" w:rsidR="00FD14F8" w:rsidRPr="00A46C44" w:rsidRDefault="00FD14F8" w:rsidP="000825B6">
            <w:pPr>
              <w:pStyle w:val="Footer"/>
              <w:ind w:left="31"/>
              <w:rPr>
                <w:sz w:val="14"/>
                <w:szCs w:val="14"/>
              </w:rPr>
            </w:pPr>
            <w:r>
              <w:rPr>
                <w:sz w:val="14"/>
                <w:szCs w:val="14"/>
              </w:rPr>
              <w:t>OH, High Intensity Office</w:t>
            </w:r>
          </w:p>
        </w:tc>
        <w:tc>
          <w:tcPr>
            <w:tcW w:w="865" w:type="dxa"/>
            <w:vAlign w:val="center"/>
          </w:tcPr>
          <w:p w14:paraId="3FD892A1" w14:textId="77777777" w:rsidR="00FD14F8" w:rsidRPr="00A46C44" w:rsidRDefault="00FD14F8" w:rsidP="000825B6">
            <w:pPr>
              <w:pStyle w:val="Footer"/>
              <w:rPr>
                <w:sz w:val="14"/>
                <w:szCs w:val="14"/>
              </w:rPr>
            </w:pPr>
            <w:r>
              <w:rPr>
                <w:noProof/>
                <w:sz w:val="14"/>
                <w:szCs w:val="14"/>
              </w:rPr>
              <w:drawing>
                <wp:inline distT="0" distB="0" distL="0" distR="0" wp14:anchorId="3FD8931D" wp14:editId="3FD8931E">
                  <wp:extent cx="456181" cy="219456"/>
                  <wp:effectExtent l="0" t="0" r="0" b="0"/>
                  <wp:docPr id="63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456181" cy="219456"/>
                          </a:xfrm>
                          <a:prstGeom prst="rect">
                            <a:avLst/>
                          </a:prstGeom>
                          <a:noFill/>
                          <a:ln w="9525">
                            <a:noFill/>
                            <a:miter lim="800000"/>
                            <a:headEnd/>
                            <a:tailEnd/>
                          </a:ln>
                        </pic:spPr>
                      </pic:pic>
                    </a:graphicData>
                  </a:graphic>
                </wp:inline>
              </w:drawing>
            </w:r>
          </w:p>
        </w:tc>
        <w:tc>
          <w:tcPr>
            <w:tcW w:w="1302" w:type="dxa"/>
            <w:vAlign w:val="center"/>
          </w:tcPr>
          <w:p w14:paraId="3FD892A2" w14:textId="77777777" w:rsidR="00FD14F8" w:rsidRPr="00A46C44" w:rsidRDefault="00FD14F8" w:rsidP="000825B6">
            <w:pPr>
              <w:pStyle w:val="Footer"/>
              <w:rPr>
                <w:sz w:val="14"/>
                <w:szCs w:val="14"/>
              </w:rPr>
            </w:pPr>
            <w:r>
              <w:rPr>
                <w:sz w:val="14"/>
                <w:szCs w:val="14"/>
              </w:rPr>
              <w:t>RC, Rail Corridor</w:t>
            </w:r>
          </w:p>
        </w:tc>
        <w:tc>
          <w:tcPr>
            <w:tcW w:w="808" w:type="dxa"/>
            <w:vAlign w:val="center"/>
          </w:tcPr>
          <w:p w14:paraId="3FD892A3" w14:textId="77777777" w:rsidR="00FD14F8" w:rsidRDefault="00FD14F8" w:rsidP="000825B6">
            <w:pPr>
              <w:pStyle w:val="Footer"/>
              <w:jc w:val="center"/>
              <w:rPr>
                <w:noProof/>
                <w:sz w:val="14"/>
                <w:szCs w:val="14"/>
              </w:rPr>
            </w:pPr>
            <w:r>
              <w:rPr>
                <w:noProof/>
                <w:sz w:val="14"/>
                <w:szCs w:val="14"/>
              </w:rPr>
              <w:drawing>
                <wp:inline distT="0" distB="0" distL="0" distR="0" wp14:anchorId="3FD8931F" wp14:editId="3FD89320">
                  <wp:extent cx="429768" cy="2286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Overlay ICC.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29768" cy="228600"/>
                          </a:xfrm>
                          <a:prstGeom prst="rect">
                            <a:avLst/>
                          </a:prstGeom>
                        </pic:spPr>
                      </pic:pic>
                    </a:graphicData>
                  </a:graphic>
                </wp:inline>
              </w:drawing>
            </w:r>
          </w:p>
        </w:tc>
        <w:tc>
          <w:tcPr>
            <w:tcW w:w="1693" w:type="dxa"/>
            <w:vAlign w:val="center"/>
          </w:tcPr>
          <w:p w14:paraId="3FD892A4" w14:textId="77777777" w:rsidR="00FD14F8" w:rsidRDefault="00FD14F8" w:rsidP="000825B6">
            <w:pPr>
              <w:pStyle w:val="Footer"/>
              <w:rPr>
                <w:sz w:val="14"/>
                <w:szCs w:val="14"/>
              </w:rPr>
            </w:pPr>
            <w:r>
              <w:rPr>
                <w:sz w:val="14"/>
                <w:szCs w:val="14"/>
              </w:rPr>
              <w:t>ICC, Interim Community Commercial Overlay</w:t>
            </w:r>
          </w:p>
        </w:tc>
      </w:tr>
    </w:tbl>
    <w:p w14:paraId="3FD892A6" w14:textId="77777777" w:rsidR="00FD14F8" w:rsidRDefault="00FD14F8" w:rsidP="00FD14F8">
      <w:pPr>
        <w:ind w:right="-1260"/>
        <w:jc w:val="center"/>
      </w:pPr>
    </w:p>
    <w:tbl>
      <w:tblPr>
        <w:tblStyle w:val="TableGrid"/>
        <w:tblW w:w="10350" w:type="dxa"/>
        <w:tblInd w:w="-5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754"/>
        <w:gridCol w:w="2377"/>
        <w:gridCol w:w="1587"/>
        <w:gridCol w:w="242"/>
        <w:gridCol w:w="1470"/>
        <w:gridCol w:w="2920"/>
      </w:tblGrid>
      <w:tr w:rsidR="00FD14F8" w14:paraId="3FD892A9" w14:textId="77777777" w:rsidTr="002F2A76">
        <w:tc>
          <w:tcPr>
            <w:tcW w:w="5960" w:type="dxa"/>
            <w:gridSpan w:val="4"/>
            <w:tcBorders>
              <w:top w:val="single" w:sz="8" w:space="0" w:color="auto"/>
              <w:bottom w:val="single" w:sz="4" w:space="0" w:color="auto"/>
            </w:tcBorders>
          </w:tcPr>
          <w:p w14:paraId="3FD892A7" w14:textId="77777777" w:rsidR="00FD14F8" w:rsidRPr="00A953A6" w:rsidRDefault="00FD14F8" w:rsidP="000825B6">
            <w:pPr>
              <w:keepNext/>
              <w:keepLines/>
              <w:jc w:val="center"/>
              <w:rPr>
                <w:b/>
                <w:caps/>
                <w:sz w:val="28"/>
                <w:szCs w:val="28"/>
              </w:rPr>
            </w:pPr>
            <w:r>
              <w:rPr>
                <w:b/>
                <w:sz w:val="28"/>
                <w:szCs w:val="28"/>
              </w:rPr>
              <w:t>EXISTING</w:t>
            </w:r>
          </w:p>
        </w:tc>
        <w:tc>
          <w:tcPr>
            <w:tcW w:w="4390" w:type="dxa"/>
            <w:gridSpan w:val="2"/>
            <w:tcBorders>
              <w:top w:val="single" w:sz="8" w:space="0" w:color="auto"/>
              <w:bottom w:val="single" w:sz="4" w:space="0" w:color="auto"/>
            </w:tcBorders>
          </w:tcPr>
          <w:p w14:paraId="3FD892A8" w14:textId="77777777" w:rsidR="00FD14F8" w:rsidRPr="00A953A6" w:rsidRDefault="00FD14F8" w:rsidP="000825B6">
            <w:pPr>
              <w:keepNext/>
              <w:keepLines/>
              <w:jc w:val="center"/>
            </w:pPr>
            <w:r>
              <w:rPr>
                <w:b/>
                <w:sz w:val="28"/>
                <w:szCs w:val="28"/>
              </w:rPr>
              <w:t>PROPOSED</w:t>
            </w:r>
          </w:p>
        </w:tc>
      </w:tr>
      <w:tr w:rsidR="00FD14F8" w14:paraId="3FD892AF" w14:textId="77777777" w:rsidTr="002F2A76">
        <w:trPr>
          <w:trHeight w:val="4085"/>
        </w:trPr>
        <w:tc>
          <w:tcPr>
            <w:tcW w:w="5960" w:type="dxa"/>
            <w:gridSpan w:val="4"/>
            <w:tcBorders>
              <w:top w:val="single" w:sz="4" w:space="0" w:color="auto"/>
              <w:left w:val="single" w:sz="4" w:space="0" w:color="auto"/>
              <w:bottom w:val="nil"/>
            </w:tcBorders>
            <w:vAlign w:val="bottom"/>
          </w:tcPr>
          <w:p w14:paraId="3FD892AA" w14:textId="77777777" w:rsidR="00FD14F8" w:rsidRDefault="00FD14F8" w:rsidP="000825B6">
            <w:pPr>
              <w:keepNext/>
              <w:keepLines/>
              <w:rPr>
                <w:sz w:val="16"/>
                <w:szCs w:val="16"/>
              </w:rPr>
            </w:pPr>
          </w:p>
          <w:p w14:paraId="3FD892AB" w14:textId="77777777" w:rsidR="00FD14F8" w:rsidRPr="00A438C4" w:rsidRDefault="00FD14F8" w:rsidP="000825B6">
            <w:pPr>
              <w:keepNext/>
              <w:keepLines/>
              <w:jc w:val="center"/>
            </w:pPr>
            <w:r>
              <w:rPr>
                <w:noProof/>
              </w:rPr>
              <w:drawing>
                <wp:inline distT="0" distB="0" distL="0" distR="0" wp14:anchorId="3FD89321" wp14:editId="3FD89322">
                  <wp:extent cx="2571680" cy="22768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3 Existing TOP.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571680" cy="2276855"/>
                          </a:xfrm>
                          <a:prstGeom prst="rect">
                            <a:avLst/>
                          </a:prstGeom>
                        </pic:spPr>
                      </pic:pic>
                    </a:graphicData>
                  </a:graphic>
                </wp:inline>
              </w:drawing>
            </w:r>
          </w:p>
          <w:p w14:paraId="3FD892AC" w14:textId="77777777" w:rsidR="00FD14F8" w:rsidRPr="00252F43" w:rsidRDefault="00FD14F8" w:rsidP="000825B6">
            <w:pPr>
              <w:keepNext/>
              <w:keepLines/>
              <w:jc w:val="center"/>
              <w:rPr>
                <w:i/>
                <w:sz w:val="18"/>
                <w:szCs w:val="18"/>
              </w:rPr>
            </w:pPr>
          </w:p>
        </w:tc>
        <w:tc>
          <w:tcPr>
            <w:tcW w:w="4390" w:type="dxa"/>
            <w:gridSpan w:val="2"/>
            <w:tcBorders>
              <w:top w:val="single" w:sz="4" w:space="0" w:color="auto"/>
              <w:bottom w:val="nil"/>
              <w:right w:val="single" w:sz="4" w:space="0" w:color="auto"/>
            </w:tcBorders>
            <w:vAlign w:val="bottom"/>
          </w:tcPr>
          <w:p w14:paraId="3FD892AD" w14:textId="77777777" w:rsidR="00FD14F8" w:rsidRPr="00A438C4" w:rsidRDefault="00FD14F8" w:rsidP="000825B6">
            <w:pPr>
              <w:keepNext/>
              <w:keepLines/>
              <w:jc w:val="center"/>
            </w:pPr>
            <w:r>
              <w:rPr>
                <w:noProof/>
              </w:rPr>
              <w:drawing>
                <wp:inline distT="0" distB="0" distL="0" distR="0" wp14:anchorId="3FD89323" wp14:editId="3FD89324">
                  <wp:extent cx="2582008" cy="2285999"/>
                  <wp:effectExtent l="0" t="0" r="889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3 Proposed TOP.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582008" cy="2285999"/>
                          </a:xfrm>
                          <a:prstGeom prst="rect">
                            <a:avLst/>
                          </a:prstGeom>
                        </pic:spPr>
                      </pic:pic>
                    </a:graphicData>
                  </a:graphic>
                </wp:inline>
              </w:drawing>
            </w:r>
          </w:p>
          <w:p w14:paraId="3FD892AE" w14:textId="77777777" w:rsidR="00FD14F8" w:rsidRPr="00EF5E76" w:rsidRDefault="00FD14F8" w:rsidP="000825B6">
            <w:pPr>
              <w:keepNext/>
              <w:keepLines/>
              <w:jc w:val="center"/>
              <w:rPr>
                <w:b/>
              </w:rPr>
            </w:pPr>
          </w:p>
        </w:tc>
      </w:tr>
      <w:tr w:rsidR="00FD14F8" w14:paraId="3FD892B4" w14:textId="77777777" w:rsidTr="002F2A76">
        <w:trPr>
          <w:trHeight w:val="288"/>
        </w:trPr>
        <w:tc>
          <w:tcPr>
            <w:tcW w:w="1754" w:type="dxa"/>
            <w:tcBorders>
              <w:top w:val="nil"/>
              <w:left w:val="single" w:sz="4" w:space="0" w:color="auto"/>
              <w:bottom w:val="nil"/>
              <w:right w:val="nil"/>
            </w:tcBorders>
          </w:tcPr>
          <w:p w14:paraId="3FD892B0" w14:textId="77777777" w:rsidR="00FD14F8" w:rsidRPr="00FB47AA" w:rsidRDefault="00FD14F8" w:rsidP="000825B6">
            <w:pPr>
              <w:keepNext/>
              <w:keepLines/>
              <w:spacing w:afterLines="40" w:after="96"/>
              <w:rPr>
                <w:b/>
              </w:rPr>
            </w:pPr>
            <w:r w:rsidRPr="00FB47AA">
              <w:rPr>
                <w:b/>
              </w:rPr>
              <w:t>TOP:</w:t>
            </w:r>
          </w:p>
        </w:tc>
        <w:tc>
          <w:tcPr>
            <w:tcW w:w="3964" w:type="dxa"/>
            <w:gridSpan w:val="2"/>
            <w:tcBorders>
              <w:top w:val="nil"/>
              <w:left w:val="nil"/>
              <w:bottom w:val="nil"/>
              <w:right w:val="nil"/>
            </w:tcBorders>
          </w:tcPr>
          <w:p w14:paraId="3FD892B1" w14:textId="77777777" w:rsidR="00FD14F8" w:rsidRPr="00DC50B3" w:rsidRDefault="00FD14F8" w:rsidP="000825B6">
            <w:pPr>
              <w:keepNext/>
              <w:keepLines/>
              <w:spacing w:afterLines="40" w:after="96"/>
              <w:jc w:val="center"/>
            </w:pPr>
            <w:r>
              <w:t>General Commercial</w:t>
            </w:r>
          </w:p>
        </w:tc>
        <w:tc>
          <w:tcPr>
            <w:tcW w:w="242" w:type="dxa"/>
            <w:tcBorders>
              <w:top w:val="nil"/>
              <w:left w:val="nil"/>
              <w:bottom w:val="nil"/>
              <w:right w:val="nil"/>
            </w:tcBorders>
          </w:tcPr>
          <w:p w14:paraId="3FD892B2" w14:textId="77777777" w:rsidR="00FD14F8" w:rsidRDefault="00FD14F8" w:rsidP="000825B6">
            <w:pPr>
              <w:keepNext/>
              <w:keepLines/>
              <w:spacing w:afterLines="40" w:after="96"/>
              <w:jc w:val="center"/>
              <w:rPr>
                <w:noProof/>
                <w:color w:val="000000" w:themeColor="text1"/>
              </w:rPr>
            </w:pPr>
          </w:p>
        </w:tc>
        <w:tc>
          <w:tcPr>
            <w:tcW w:w="4390" w:type="dxa"/>
            <w:gridSpan w:val="2"/>
            <w:tcBorders>
              <w:top w:val="nil"/>
              <w:left w:val="nil"/>
              <w:bottom w:val="nil"/>
              <w:right w:val="single" w:sz="4" w:space="0" w:color="auto"/>
            </w:tcBorders>
          </w:tcPr>
          <w:p w14:paraId="3FD892B3" w14:textId="77777777" w:rsidR="00FD14F8" w:rsidRPr="00DC50B3" w:rsidRDefault="00FD14F8" w:rsidP="000825B6">
            <w:pPr>
              <w:keepNext/>
              <w:keepLines/>
              <w:spacing w:afterLines="40" w:after="96"/>
              <w:jc w:val="center"/>
              <w:rPr>
                <w:noProof/>
                <w:color w:val="000000" w:themeColor="text1"/>
              </w:rPr>
            </w:pPr>
            <w:r>
              <w:rPr>
                <w:noProof/>
                <w:color w:val="000000" w:themeColor="text1"/>
              </w:rPr>
              <w:t>Low-Medium Density Residential</w:t>
            </w:r>
          </w:p>
        </w:tc>
      </w:tr>
      <w:tr w:rsidR="00FD14F8" w14:paraId="3FD892BA" w14:textId="77777777" w:rsidTr="002F2A76">
        <w:trPr>
          <w:trHeight w:val="432"/>
        </w:trPr>
        <w:tc>
          <w:tcPr>
            <w:tcW w:w="1754" w:type="dxa"/>
            <w:tcBorders>
              <w:top w:val="nil"/>
              <w:left w:val="single" w:sz="4" w:space="0" w:color="auto"/>
              <w:bottom w:val="nil"/>
              <w:right w:val="nil"/>
            </w:tcBorders>
          </w:tcPr>
          <w:p w14:paraId="3FD892B5" w14:textId="77777777" w:rsidR="00FD14F8" w:rsidRDefault="00FD14F8" w:rsidP="000825B6">
            <w:pPr>
              <w:keepNext/>
              <w:keepLines/>
              <w:spacing w:afterLines="40" w:after="96"/>
            </w:pPr>
            <w:r w:rsidRPr="00DC50B3">
              <w:rPr>
                <w:b/>
              </w:rPr>
              <w:t>Zoning:</w:t>
            </w:r>
          </w:p>
        </w:tc>
        <w:tc>
          <w:tcPr>
            <w:tcW w:w="3964" w:type="dxa"/>
            <w:gridSpan w:val="2"/>
            <w:tcBorders>
              <w:top w:val="nil"/>
              <w:left w:val="nil"/>
              <w:bottom w:val="nil"/>
            </w:tcBorders>
          </w:tcPr>
          <w:p w14:paraId="3FD892B6" w14:textId="77777777" w:rsidR="00FD14F8" w:rsidRPr="00DC50B3" w:rsidRDefault="00FD14F8" w:rsidP="000825B6">
            <w:pPr>
              <w:keepNext/>
              <w:keepLines/>
              <w:jc w:val="center"/>
            </w:pPr>
            <w:r>
              <w:t>CC, Community Commercial</w:t>
            </w:r>
          </w:p>
        </w:tc>
        <w:tc>
          <w:tcPr>
            <w:tcW w:w="242" w:type="dxa"/>
            <w:tcBorders>
              <w:top w:val="nil"/>
              <w:left w:val="nil"/>
              <w:bottom w:val="nil"/>
            </w:tcBorders>
          </w:tcPr>
          <w:p w14:paraId="3FD892B7" w14:textId="77777777" w:rsidR="00FD14F8" w:rsidRPr="00DC50B3" w:rsidRDefault="00FD14F8" w:rsidP="000825B6">
            <w:pPr>
              <w:keepNext/>
              <w:keepLines/>
              <w:spacing w:afterLines="40" w:after="96"/>
              <w:jc w:val="center"/>
            </w:pPr>
          </w:p>
        </w:tc>
        <w:tc>
          <w:tcPr>
            <w:tcW w:w="4390" w:type="dxa"/>
            <w:gridSpan w:val="2"/>
            <w:tcBorders>
              <w:top w:val="nil"/>
              <w:bottom w:val="nil"/>
              <w:right w:val="single" w:sz="4" w:space="0" w:color="auto"/>
            </w:tcBorders>
          </w:tcPr>
          <w:p w14:paraId="3FD892B8" w14:textId="77777777" w:rsidR="00FD14F8" w:rsidRDefault="00FD14F8" w:rsidP="000825B6">
            <w:pPr>
              <w:keepNext/>
              <w:keepLines/>
              <w:jc w:val="center"/>
            </w:pPr>
            <w:r>
              <w:t xml:space="preserve">MDR-11, Low-Medium Density Residential </w:t>
            </w:r>
          </w:p>
          <w:p w14:paraId="3FD892B9" w14:textId="77777777" w:rsidR="00FD14F8" w:rsidRPr="00DC50B3" w:rsidRDefault="00FD14F8" w:rsidP="000825B6">
            <w:pPr>
              <w:keepNext/>
              <w:keepLines/>
              <w:jc w:val="center"/>
            </w:pPr>
            <w:r>
              <w:t>(5.1 – 11 du/ac)</w:t>
            </w:r>
          </w:p>
        </w:tc>
      </w:tr>
      <w:tr w:rsidR="00FD14F8" w14:paraId="3FD892BC" w14:textId="77777777" w:rsidTr="002F2A76">
        <w:trPr>
          <w:trHeight w:val="288"/>
        </w:trPr>
        <w:tc>
          <w:tcPr>
            <w:tcW w:w="10350" w:type="dxa"/>
            <w:gridSpan w:val="6"/>
            <w:tcBorders>
              <w:top w:val="nil"/>
              <w:left w:val="single" w:sz="4" w:space="0" w:color="auto"/>
              <w:bottom w:val="nil"/>
              <w:right w:val="single" w:sz="4" w:space="0" w:color="auto"/>
            </w:tcBorders>
            <w:vAlign w:val="center"/>
          </w:tcPr>
          <w:p w14:paraId="3FD892BB" w14:textId="77777777" w:rsidR="00FD14F8" w:rsidRDefault="00FD14F8" w:rsidP="000825B6">
            <w:pPr>
              <w:keepNext/>
              <w:keepLines/>
              <w:spacing w:after="80"/>
            </w:pPr>
            <w:r w:rsidRPr="00D57F36">
              <w:rPr>
                <w:b/>
              </w:rPr>
              <w:t>Parcels:</w:t>
            </w:r>
            <w:r>
              <w:t xml:space="preserve"> </w:t>
            </w:r>
            <w:r w:rsidRPr="00D04F6F">
              <w:rPr>
                <w:i/>
                <w:sz w:val="18"/>
                <w:szCs w:val="18"/>
              </w:rPr>
              <w:t>(</w:t>
            </w:r>
            <w:r>
              <w:rPr>
                <w:i/>
                <w:sz w:val="18"/>
                <w:szCs w:val="18"/>
              </w:rPr>
              <w:t>2</w:t>
            </w:r>
            <w:r w:rsidRPr="00D04F6F">
              <w:rPr>
                <w:i/>
                <w:sz w:val="18"/>
                <w:szCs w:val="18"/>
              </w:rPr>
              <w:t xml:space="preserve"> </w:t>
            </w:r>
            <w:r>
              <w:rPr>
                <w:i/>
                <w:sz w:val="18"/>
                <w:szCs w:val="18"/>
              </w:rPr>
              <w:t>Prop</w:t>
            </w:r>
            <w:r w:rsidRPr="00D04F6F">
              <w:rPr>
                <w:i/>
                <w:sz w:val="18"/>
                <w:szCs w:val="18"/>
              </w:rPr>
              <w:t>ert</w:t>
            </w:r>
            <w:r>
              <w:rPr>
                <w:i/>
                <w:sz w:val="18"/>
                <w:szCs w:val="18"/>
              </w:rPr>
              <w:t>ies)</w:t>
            </w:r>
          </w:p>
        </w:tc>
      </w:tr>
      <w:tr w:rsidR="00FD14F8" w14:paraId="3FD892C1" w14:textId="77777777" w:rsidTr="002F2A76">
        <w:trPr>
          <w:trHeight w:val="450"/>
        </w:trPr>
        <w:tc>
          <w:tcPr>
            <w:tcW w:w="4131" w:type="dxa"/>
            <w:gridSpan w:val="2"/>
            <w:tcBorders>
              <w:top w:val="nil"/>
              <w:left w:val="single" w:sz="4" w:space="0" w:color="auto"/>
              <w:bottom w:val="single" w:sz="4" w:space="0" w:color="auto"/>
              <w:right w:val="nil"/>
            </w:tcBorders>
          </w:tcPr>
          <w:p w14:paraId="3FD892BD" w14:textId="77777777" w:rsidR="00FD14F8" w:rsidRDefault="00FD14F8" w:rsidP="000825B6">
            <w:pPr>
              <w:keepNext/>
              <w:keepLines/>
              <w:jc w:val="center"/>
            </w:pPr>
            <w:r>
              <w:t>0110-241-56</w:t>
            </w:r>
          </w:p>
          <w:p w14:paraId="3FD892BE" w14:textId="77777777" w:rsidR="00FD14F8" w:rsidRPr="00D04F6F" w:rsidRDefault="00FD14F8" w:rsidP="000825B6">
            <w:pPr>
              <w:keepNext/>
              <w:keepLines/>
              <w:jc w:val="center"/>
              <w:rPr>
                <w:sz w:val="18"/>
                <w:szCs w:val="18"/>
              </w:rPr>
            </w:pPr>
            <w:r>
              <w:t>0110-241-57</w:t>
            </w:r>
          </w:p>
        </w:tc>
        <w:tc>
          <w:tcPr>
            <w:tcW w:w="3299" w:type="dxa"/>
            <w:gridSpan w:val="3"/>
            <w:tcBorders>
              <w:top w:val="nil"/>
              <w:left w:val="nil"/>
              <w:bottom w:val="single" w:sz="4" w:space="0" w:color="auto"/>
              <w:right w:val="nil"/>
            </w:tcBorders>
          </w:tcPr>
          <w:p w14:paraId="3FD892BF" w14:textId="77777777" w:rsidR="00FD14F8" w:rsidRDefault="00FD14F8" w:rsidP="000825B6">
            <w:pPr>
              <w:keepNext/>
              <w:keepLines/>
              <w:jc w:val="center"/>
              <w:rPr>
                <w:sz w:val="18"/>
                <w:szCs w:val="18"/>
              </w:rPr>
            </w:pPr>
          </w:p>
        </w:tc>
        <w:tc>
          <w:tcPr>
            <w:tcW w:w="2920" w:type="dxa"/>
            <w:tcBorders>
              <w:top w:val="nil"/>
              <w:left w:val="nil"/>
              <w:bottom w:val="single" w:sz="4" w:space="0" w:color="auto"/>
              <w:right w:val="single" w:sz="4" w:space="0" w:color="auto"/>
            </w:tcBorders>
          </w:tcPr>
          <w:p w14:paraId="3FD892C0" w14:textId="77777777" w:rsidR="00FD14F8" w:rsidRDefault="00FD14F8" w:rsidP="000825B6">
            <w:pPr>
              <w:keepNext/>
              <w:keepLines/>
              <w:spacing w:afterLines="40" w:after="96"/>
              <w:jc w:val="center"/>
            </w:pPr>
          </w:p>
        </w:tc>
      </w:tr>
    </w:tbl>
    <w:p w14:paraId="3FD892C2" w14:textId="77777777" w:rsidR="00FD14F8" w:rsidRDefault="00FD14F8" w:rsidP="00FD14F8">
      <w:pPr>
        <w:jc w:val="center"/>
      </w:pPr>
    </w:p>
    <w:p w14:paraId="3FD892C3" w14:textId="77777777" w:rsidR="00FD14F8" w:rsidRPr="00BE732B" w:rsidRDefault="00FD14F8" w:rsidP="00FD14F8">
      <w:pPr>
        <w:jc w:val="left"/>
        <w:rPr>
          <w:b/>
          <w:u w:val="single"/>
        </w:rPr>
      </w:pPr>
    </w:p>
    <w:p w14:paraId="3FD892C4" w14:textId="77777777" w:rsidR="00FD14F8" w:rsidRPr="00B176B9" w:rsidRDefault="00FD14F8" w:rsidP="002F2A76">
      <w:pPr>
        <w:keepNext/>
        <w:keepLines/>
        <w:jc w:val="center"/>
        <w:rPr>
          <w:b/>
          <w:sz w:val="28"/>
          <w:szCs w:val="28"/>
        </w:rPr>
      </w:pPr>
      <w:r w:rsidRPr="00B176B9">
        <w:rPr>
          <w:b/>
          <w:sz w:val="28"/>
          <w:szCs w:val="28"/>
          <w:u w:val="single"/>
        </w:rPr>
        <w:t>Exhibit A</w:t>
      </w:r>
      <w:r w:rsidRPr="00B176B9">
        <w:rPr>
          <w:b/>
          <w:sz w:val="28"/>
          <w:szCs w:val="28"/>
        </w:rPr>
        <w:t>: (cont.)</w:t>
      </w:r>
    </w:p>
    <w:p w14:paraId="3FD892C5" w14:textId="77777777" w:rsidR="00FD14F8" w:rsidRDefault="00FD14F8" w:rsidP="00FD14F8">
      <w:pPr>
        <w:keepNext/>
        <w:keepLines/>
        <w:ind w:right="-1260"/>
        <w:jc w:val="center"/>
      </w:pPr>
    </w:p>
    <w:tbl>
      <w:tblPr>
        <w:tblStyle w:val="TableGrid"/>
        <w:tblW w:w="10170" w:type="dxa"/>
        <w:tblInd w:w="-3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74"/>
        <w:gridCol w:w="2377"/>
        <w:gridCol w:w="1587"/>
        <w:gridCol w:w="242"/>
        <w:gridCol w:w="1470"/>
        <w:gridCol w:w="2920"/>
      </w:tblGrid>
      <w:tr w:rsidR="00FD14F8" w14:paraId="3FD892C8" w14:textId="77777777" w:rsidTr="002F2A76">
        <w:tc>
          <w:tcPr>
            <w:tcW w:w="5780" w:type="dxa"/>
            <w:gridSpan w:val="4"/>
            <w:tcBorders>
              <w:top w:val="single" w:sz="8" w:space="0" w:color="auto"/>
              <w:bottom w:val="single" w:sz="4" w:space="0" w:color="auto"/>
            </w:tcBorders>
          </w:tcPr>
          <w:p w14:paraId="3FD892C6" w14:textId="77777777" w:rsidR="00FD14F8" w:rsidRPr="00A953A6" w:rsidRDefault="00FD14F8" w:rsidP="00FD14F8">
            <w:pPr>
              <w:keepNext/>
              <w:keepLines/>
              <w:jc w:val="center"/>
              <w:rPr>
                <w:b/>
                <w:caps/>
                <w:sz w:val="28"/>
                <w:szCs w:val="28"/>
              </w:rPr>
            </w:pPr>
            <w:r>
              <w:rPr>
                <w:b/>
                <w:sz w:val="28"/>
                <w:szCs w:val="28"/>
              </w:rPr>
              <w:t>EXISTING</w:t>
            </w:r>
          </w:p>
        </w:tc>
        <w:tc>
          <w:tcPr>
            <w:tcW w:w="4390" w:type="dxa"/>
            <w:gridSpan w:val="2"/>
            <w:tcBorders>
              <w:top w:val="single" w:sz="8" w:space="0" w:color="auto"/>
              <w:bottom w:val="single" w:sz="4" w:space="0" w:color="auto"/>
            </w:tcBorders>
          </w:tcPr>
          <w:p w14:paraId="3FD892C7" w14:textId="77777777" w:rsidR="00FD14F8" w:rsidRPr="00A953A6" w:rsidRDefault="00FD14F8" w:rsidP="00FD14F8">
            <w:pPr>
              <w:keepNext/>
              <w:keepLines/>
              <w:jc w:val="center"/>
            </w:pPr>
            <w:r>
              <w:rPr>
                <w:b/>
                <w:sz w:val="28"/>
                <w:szCs w:val="28"/>
              </w:rPr>
              <w:t>PROPOSED</w:t>
            </w:r>
          </w:p>
        </w:tc>
      </w:tr>
      <w:tr w:rsidR="00FD14F8" w14:paraId="3FD892CE" w14:textId="77777777" w:rsidTr="002F2A76">
        <w:trPr>
          <w:trHeight w:val="4085"/>
        </w:trPr>
        <w:tc>
          <w:tcPr>
            <w:tcW w:w="5780" w:type="dxa"/>
            <w:gridSpan w:val="4"/>
            <w:tcBorders>
              <w:top w:val="single" w:sz="4" w:space="0" w:color="auto"/>
              <w:left w:val="single" w:sz="4" w:space="0" w:color="auto"/>
              <w:bottom w:val="nil"/>
            </w:tcBorders>
            <w:vAlign w:val="bottom"/>
          </w:tcPr>
          <w:p w14:paraId="3FD892C9" w14:textId="77777777" w:rsidR="00FD14F8" w:rsidRDefault="00FD14F8" w:rsidP="00FD14F8">
            <w:pPr>
              <w:keepNext/>
              <w:keepLines/>
              <w:rPr>
                <w:sz w:val="16"/>
                <w:szCs w:val="16"/>
              </w:rPr>
            </w:pPr>
          </w:p>
          <w:p w14:paraId="3FD892CA" w14:textId="77777777" w:rsidR="00FD14F8" w:rsidRPr="00A438C4" w:rsidRDefault="00FD14F8" w:rsidP="00FD14F8">
            <w:pPr>
              <w:keepNext/>
              <w:keepLines/>
              <w:jc w:val="center"/>
            </w:pPr>
            <w:r>
              <w:rPr>
                <w:noProof/>
              </w:rPr>
              <w:drawing>
                <wp:inline distT="0" distB="0" distL="0" distR="0" wp14:anchorId="3FD89325" wp14:editId="3FD89326">
                  <wp:extent cx="2571680" cy="227685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3 Existing TOP.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71680" cy="2276855"/>
                          </a:xfrm>
                          <a:prstGeom prst="rect">
                            <a:avLst/>
                          </a:prstGeom>
                        </pic:spPr>
                      </pic:pic>
                    </a:graphicData>
                  </a:graphic>
                </wp:inline>
              </w:drawing>
            </w:r>
          </w:p>
          <w:p w14:paraId="3FD892CB" w14:textId="77777777" w:rsidR="00FD14F8" w:rsidRPr="00252F43" w:rsidRDefault="00FD14F8" w:rsidP="00FD14F8">
            <w:pPr>
              <w:keepNext/>
              <w:keepLines/>
              <w:jc w:val="center"/>
              <w:rPr>
                <w:i/>
                <w:sz w:val="18"/>
                <w:szCs w:val="18"/>
              </w:rPr>
            </w:pPr>
          </w:p>
        </w:tc>
        <w:tc>
          <w:tcPr>
            <w:tcW w:w="4390" w:type="dxa"/>
            <w:gridSpan w:val="2"/>
            <w:tcBorders>
              <w:top w:val="single" w:sz="4" w:space="0" w:color="auto"/>
              <w:bottom w:val="nil"/>
              <w:right w:val="single" w:sz="4" w:space="0" w:color="auto"/>
            </w:tcBorders>
            <w:vAlign w:val="bottom"/>
          </w:tcPr>
          <w:p w14:paraId="3FD892CC" w14:textId="77777777" w:rsidR="00FD14F8" w:rsidRPr="00A438C4" w:rsidRDefault="00FD14F8" w:rsidP="00FD14F8">
            <w:pPr>
              <w:keepNext/>
              <w:keepLines/>
              <w:jc w:val="center"/>
            </w:pPr>
            <w:r>
              <w:rPr>
                <w:noProof/>
              </w:rPr>
              <w:drawing>
                <wp:inline distT="0" distB="0" distL="0" distR="0" wp14:anchorId="3FD89327" wp14:editId="3FD89328">
                  <wp:extent cx="2582008" cy="2285999"/>
                  <wp:effectExtent l="0" t="0" r="889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3 Proposed TOP.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82008" cy="2285999"/>
                          </a:xfrm>
                          <a:prstGeom prst="rect">
                            <a:avLst/>
                          </a:prstGeom>
                        </pic:spPr>
                      </pic:pic>
                    </a:graphicData>
                  </a:graphic>
                </wp:inline>
              </w:drawing>
            </w:r>
          </w:p>
          <w:p w14:paraId="3FD892CD" w14:textId="77777777" w:rsidR="00FD14F8" w:rsidRPr="00EF5E76" w:rsidRDefault="00FD14F8" w:rsidP="00FD14F8">
            <w:pPr>
              <w:keepNext/>
              <w:keepLines/>
              <w:jc w:val="center"/>
              <w:rPr>
                <w:b/>
              </w:rPr>
            </w:pPr>
          </w:p>
        </w:tc>
      </w:tr>
      <w:tr w:rsidR="00FD14F8" w14:paraId="3FD892D3" w14:textId="77777777" w:rsidTr="002F2A76">
        <w:trPr>
          <w:trHeight w:val="288"/>
        </w:trPr>
        <w:tc>
          <w:tcPr>
            <w:tcW w:w="1574" w:type="dxa"/>
            <w:tcBorders>
              <w:top w:val="nil"/>
              <w:left w:val="single" w:sz="4" w:space="0" w:color="auto"/>
              <w:bottom w:val="nil"/>
              <w:right w:val="nil"/>
            </w:tcBorders>
          </w:tcPr>
          <w:p w14:paraId="3FD892CF" w14:textId="77777777" w:rsidR="00FD14F8" w:rsidRPr="00FB47AA" w:rsidRDefault="00FD14F8" w:rsidP="000825B6">
            <w:pPr>
              <w:keepNext/>
              <w:keepLines/>
              <w:spacing w:afterLines="40" w:after="96"/>
              <w:rPr>
                <w:b/>
              </w:rPr>
            </w:pPr>
            <w:r w:rsidRPr="00FB47AA">
              <w:rPr>
                <w:b/>
              </w:rPr>
              <w:t>TOP:</w:t>
            </w:r>
          </w:p>
        </w:tc>
        <w:tc>
          <w:tcPr>
            <w:tcW w:w="3964" w:type="dxa"/>
            <w:gridSpan w:val="2"/>
            <w:tcBorders>
              <w:top w:val="nil"/>
              <w:left w:val="nil"/>
              <w:bottom w:val="nil"/>
              <w:right w:val="nil"/>
            </w:tcBorders>
          </w:tcPr>
          <w:p w14:paraId="3FD892D0" w14:textId="77777777" w:rsidR="00FD14F8" w:rsidRPr="00DC50B3" w:rsidRDefault="00FD14F8" w:rsidP="000825B6">
            <w:pPr>
              <w:keepNext/>
              <w:keepLines/>
              <w:spacing w:afterLines="40" w:after="96"/>
              <w:jc w:val="center"/>
            </w:pPr>
            <w:r>
              <w:t>General Commercial</w:t>
            </w:r>
          </w:p>
        </w:tc>
        <w:tc>
          <w:tcPr>
            <w:tcW w:w="242" w:type="dxa"/>
            <w:tcBorders>
              <w:top w:val="nil"/>
              <w:left w:val="nil"/>
              <w:bottom w:val="nil"/>
              <w:right w:val="nil"/>
            </w:tcBorders>
          </w:tcPr>
          <w:p w14:paraId="3FD892D1" w14:textId="77777777" w:rsidR="00FD14F8" w:rsidRDefault="00FD14F8" w:rsidP="000825B6">
            <w:pPr>
              <w:keepNext/>
              <w:keepLines/>
              <w:spacing w:afterLines="40" w:after="96"/>
              <w:jc w:val="center"/>
              <w:rPr>
                <w:noProof/>
                <w:color w:val="000000" w:themeColor="text1"/>
              </w:rPr>
            </w:pPr>
          </w:p>
        </w:tc>
        <w:tc>
          <w:tcPr>
            <w:tcW w:w="4390" w:type="dxa"/>
            <w:gridSpan w:val="2"/>
            <w:tcBorders>
              <w:top w:val="nil"/>
              <w:left w:val="nil"/>
              <w:bottom w:val="nil"/>
              <w:right w:val="single" w:sz="4" w:space="0" w:color="auto"/>
            </w:tcBorders>
          </w:tcPr>
          <w:p w14:paraId="3FD892D2" w14:textId="77777777" w:rsidR="00FD14F8" w:rsidRPr="00DC50B3" w:rsidRDefault="00FD14F8" w:rsidP="000825B6">
            <w:pPr>
              <w:keepNext/>
              <w:keepLines/>
              <w:spacing w:afterLines="40" w:after="96"/>
              <w:jc w:val="center"/>
              <w:rPr>
                <w:noProof/>
                <w:color w:val="000000" w:themeColor="text1"/>
              </w:rPr>
            </w:pPr>
            <w:r>
              <w:rPr>
                <w:noProof/>
                <w:color w:val="000000" w:themeColor="text1"/>
              </w:rPr>
              <w:t>Hospitality</w:t>
            </w:r>
          </w:p>
        </w:tc>
      </w:tr>
      <w:tr w:rsidR="00FD14F8" w14:paraId="3FD892D8" w14:textId="77777777" w:rsidTr="002F2A76">
        <w:trPr>
          <w:trHeight w:val="432"/>
        </w:trPr>
        <w:tc>
          <w:tcPr>
            <w:tcW w:w="1574" w:type="dxa"/>
            <w:tcBorders>
              <w:top w:val="nil"/>
              <w:left w:val="single" w:sz="4" w:space="0" w:color="auto"/>
              <w:bottom w:val="nil"/>
              <w:right w:val="nil"/>
            </w:tcBorders>
          </w:tcPr>
          <w:p w14:paraId="3FD892D4" w14:textId="77777777" w:rsidR="00FD14F8" w:rsidRDefault="00FD14F8" w:rsidP="000825B6">
            <w:pPr>
              <w:keepNext/>
              <w:keepLines/>
              <w:spacing w:afterLines="40" w:after="96"/>
            </w:pPr>
            <w:r w:rsidRPr="00DC50B3">
              <w:rPr>
                <w:b/>
              </w:rPr>
              <w:t>Zoning:</w:t>
            </w:r>
          </w:p>
        </w:tc>
        <w:tc>
          <w:tcPr>
            <w:tcW w:w="3964" w:type="dxa"/>
            <w:gridSpan w:val="2"/>
            <w:tcBorders>
              <w:top w:val="nil"/>
              <w:left w:val="nil"/>
              <w:bottom w:val="nil"/>
            </w:tcBorders>
          </w:tcPr>
          <w:p w14:paraId="3FD892D5" w14:textId="77777777" w:rsidR="00FD14F8" w:rsidRPr="00DC50B3" w:rsidRDefault="00FD14F8" w:rsidP="000825B6">
            <w:pPr>
              <w:keepNext/>
              <w:keepLines/>
              <w:jc w:val="center"/>
            </w:pPr>
            <w:r>
              <w:t>CC, Community Commercial</w:t>
            </w:r>
          </w:p>
        </w:tc>
        <w:tc>
          <w:tcPr>
            <w:tcW w:w="242" w:type="dxa"/>
            <w:tcBorders>
              <w:top w:val="nil"/>
              <w:left w:val="nil"/>
              <w:bottom w:val="nil"/>
            </w:tcBorders>
          </w:tcPr>
          <w:p w14:paraId="3FD892D6" w14:textId="77777777" w:rsidR="00FD14F8" w:rsidRPr="00DC50B3" w:rsidRDefault="00FD14F8" w:rsidP="000825B6">
            <w:pPr>
              <w:keepNext/>
              <w:keepLines/>
              <w:spacing w:afterLines="40" w:after="96"/>
              <w:jc w:val="center"/>
            </w:pPr>
          </w:p>
        </w:tc>
        <w:tc>
          <w:tcPr>
            <w:tcW w:w="4390" w:type="dxa"/>
            <w:gridSpan w:val="2"/>
            <w:tcBorders>
              <w:top w:val="nil"/>
              <w:bottom w:val="nil"/>
              <w:right w:val="single" w:sz="4" w:space="0" w:color="auto"/>
            </w:tcBorders>
          </w:tcPr>
          <w:p w14:paraId="3FD892D7" w14:textId="77777777" w:rsidR="00FD14F8" w:rsidRPr="00DC50B3" w:rsidRDefault="00FD14F8" w:rsidP="000825B6">
            <w:pPr>
              <w:keepNext/>
              <w:keepLines/>
              <w:spacing w:afterLines="40" w:after="96"/>
              <w:jc w:val="center"/>
            </w:pPr>
            <w:r>
              <w:t>CCS, Convention Center Support</w:t>
            </w:r>
          </w:p>
        </w:tc>
      </w:tr>
      <w:tr w:rsidR="00FD14F8" w14:paraId="3FD892DA" w14:textId="77777777" w:rsidTr="002F2A76">
        <w:trPr>
          <w:trHeight w:val="288"/>
        </w:trPr>
        <w:tc>
          <w:tcPr>
            <w:tcW w:w="10170" w:type="dxa"/>
            <w:gridSpan w:val="6"/>
            <w:tcBorders>
              <w:top w:val="nil"/>
              <w:left w:val="single" w:sz="4" w:space="0" w:color="auto"/>
              <w:bottom w:val="nil"/>
              <w:right w:val="single" w:sz="4" w:space="0" w:color="auto"/>
            </w:tcBorders>
            <w:vAlign w:val="center"/>
          </w:tcPr>
          <w:p w14:paraId="3FD892D9" w14:textId="77777777" w:rsidR="00FD14F8" w:rsidRDefault="00FD14F8" w:rsidP="000825B6">
            <w:pPr>
              <w:keepNext/>
              <w:keepLines/>
              <w:spacing w:after="80"/>
            </w:pPr>
            <w:r w:rsidRPr="00D57F36">
              <w:rPr>
                <w:b/>
              </w:rPr>
              <w:t>Parcels:</w:t>
            </w:r>
            <w:r>
              <w:t xml:space="preserve"> </w:t>
            </w:r>
            <w:r w:rsidRPr="00D04F6F">
              <w:rPr>
                <w:i/>
                <w:sz w:val="18"/>
                <w:szCs w:val="18"/>
              </w:rPr>
              <w:t>(</w:t>
            </w:r>
            <w:r>
              <w:rPr>
                <w:i/>
                <w:sz w:val="18"/>
                <w:szCs w:val="18"/>
              </w:rPr>
              <w:t>1</w:t>
            </w:r>
            <w:r w:rsidRPr="00D04F6F">
              <w:rPr>
                <w:i/>
                <w:sz w:val="18"/>
                <w:szCs w:val="18"/>
              </w:rPr>
              <w:t xml:space="preserve"> </w:t>
            </w:r>
            <w:r>
              <w:rPr>
                <w:i/>
                <w:sz w:val="18"/>
                <w:szCs w:val="18"/>
              </w:rPr>
              <w:t>Prop</w:t>
            </w:r>
            <w:r w:rsidRPr="00D04F6F">
              <w:rPr>
                <w:i/>
                <w:sz w:val="18"/>
                <w:szCs w:val="18"/>
              </w:rPr>
              <w:t>ert</w:t>
            </w:r>
            <w:r>
              <w:rPr>
                <w:i/>
                <w:sz w:val="18"/>
                <w:szCs w:val="18"/>
              </w:rPr>
              <w:t>y)</w:t>
            </w:r>
          </w:p>
        </w:tc>
      </w:tr>
      <w:tr w:rsidR="00FD14F8" w14:paraId="3FD892DE" w14:textId="77777777" w:rsidTr="002F2A76">
        <w:trPr>
          <w:trHeight w:val="450"/>
        </w:trPr>
        <w:tc>
          <w:tcPr>
            <w:tcW w:w="3951" w:type="dxa"/>
            <w:gridSpan w:val="2"/>
            <w:tcBorders>
              <w:top w:val="nil"/>
              <w:left w:val="single" w:sz="4" w:space="0" w:color="auto"/>
              <w:bottom w:val="single" w:sz="4" w:space="0" w:color="auto"/>
              <w:right w:val="nil"/>
            </w:tcBorders>
          </w:tcPr>
          <w:p w14:paraId="3FD892DB" w14:textId="77777777" w:rsidR="00FD14F8" w:rsidRPr="00D04F6F" w:rsidRDefault="00FD14F8" w:rsidP="000825B6">
            <w:pPr>
              <w:keepNext/>
              <w:keepLines/>
              <w:jc w:val="center"/>
              <w:rPr>
                <w:sz w:val="18"/>
                <w:szCs w:val="18"/>
              </w:rPr>
            </w:pPr>
            <w:r>
              <w:t>0110-241-18</w:t>
            </w:r>
          </w:p>
        </w:tc>
        <w:tc>
          <w:tcPr>
            <w:tcW w:w="3299" w:type="dxa"/>
            <w:gridSpan w:val="3"/>
            <w:tcBorders>
              <w:top w:val="nil"/>
              <w:left w:val="nil"/>
              <w:bottom w:val="single" w:sz="4" w:space="0" w:color="auto"/>
              <w:right w:val="nil"/>
            </w:tcBorders>
          </w:tcPr>
          <w:p w14:paraId="3FD892DC" w14:textId="77777777" w:rsidR="00FD14F8" w:rsidRDefault="00FD14F8" w:rsidP="000825B6">
            <w:pPr>
              <w:keepNext/>
              <w:keepLines/>
              <w:jc w:val="center"/>
              <w:rPr>
                <w:sz w:val="18"/>
                <w:szCs w:val="18"/>
              </w:rPr>
            </w:pPr>
          </w:p>
        </w:tc>
        <w:tc>
          <w:tcPr>
            <w:tcW w:w="2920" w:type="dxa"/>
            <w:tcBorders>
              <w:top w:val="nil"/>
              <w:left w:val="nil"/>
              <w:bottom w:val="single" w:sz="4" w:space="0" w:color="auto"/>
              <w:right w:val="single" w:sz="4" w:space="0" w:color="auto"/>
            </w:tcBorders>
          </w:tcPr>
          <w:p w14:paraId="3FD892DD" w14:textId="77777777" w:rsidR="00FD14F8" w:rsidRDefault="00FD14F8" w:rsidP="000825B6">
            <w:pPr>
              <w:keepNext/>
              <w:keepLines/>
              <w:spacing w:afterLines="40" w:after="96"/>
              <w:jc w:val="center"/>
            </w:pPr>
          </w:p>
        </w:tc>
      </w:tr>
    </w:tbl>
    <w:p w14:paraId="3FD892DF" w14:textId="77777777" w:rsidR="00FD14F8" w:rsidRPr="00BE732B" w:rsidRDefault="00FD14F8" w:rsidP="00FD14F8">
      <w:pPr>
        <w:jc w:val="left"/>
        <w:rPr>
          <w:b/>
          <w:sz w:val="20"/>
          <w:szCs w:val="20"/>
          <w:u w:val="single"/>
        </w:rPr>
      </w:pPr>
    </w:p>
    <w:p w14:paraId="3FD892E0" w14:textId="77777777" w:rsidR="006F685D" w:rsidRPr="003C17DE" w:rsidRDefault="006F685D" w:rsidP="00FD14F8">
      <w:pPr>
        <w:jc w:val="center"/>
        <w:rPr>
          <w:rFonts w:eastAsia="Calibri"/>
        </w:rPr>
      </w:pPr>
    </w:p>
    <w:sectPr w:rsidR="006F685D" w:rsidRPr="003C17DE" w:rsidSect="007222C3">
      <w:headerReference w:type="default" r:id="rId53"/>
      <w:headerReference w:type="first" r:id="rId54"/>
      <w:pgSz w:w="12240" w:h="15840" w:code="1"/>
      <w:pgMar w:top="1440" w:right="1440" w:bottom="9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932B" w14:textId="77777777" w:rsidR="003E3ECA" w:rsidRDefault="003E3ECA">
      <w:r>
        <w:separator/>
      </w:r>
    </w:p>
  </w:endnote>
  <w:endnote w:type="continuationSeparator" w:id="0">
    <w:p w14:paraId="3FD8932C" w14:textId="77777777" w:rsidR="003E3ECA" w:rsidRDefault="003E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9D5" w14:textId="77777777" w:rsidR="007222C3" w:rsidRDefault="00722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7D8F" w14:textId="77777777" w:rsidR="007222C3" w:rsidRDefault="00722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AAC1" w14:textId="77777777" w:rsidR="007222C3" w:rsidRDefault="0072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9329" w14:textId="77777777" w:rsidR="003E3ECA" w:rsidRDefault="003E3ECA">
      <w:r>
        <w:separator/>
      </w:r>
    </w:p>
  </w:footnote>
  <w:footnote w:type="continuationSeparator" w:id="0">
    <w:p w14:paraId="3FD8932A" w14:textId="77777777" w:rsidR="003E3ECA" w:rsidRDefault="003E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7D2E" w14:textId="77777777" w:rsidR="007222C3" w:rsidRDefault="00722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BEA5" w14:textId="77777777" w:rsidR="007222C3" w:rsidRPr="007222C3" w:rsidRDefault="007222C3" w:rsidP="007222C3">
    <w:pPr>
      <w:pStyle w:val="Header"/>
      <w:jc w:val="right"/>
      <w:rPr>
        <w:sz w:val="20"/>
        <w:szCs w:val="20"/>
      </w:rPr>
    </w:pPr>
    <w:r w:rsidRPr="007222C3">
      <w:rPr>
        <w:sz w:val="20"/>
        <w:szCs w:val="20"/>
      </w:rPr>
      <w:t>Ordinance No. 3138</w:t>
    </w:r>
  </w:p>
  <w:p w14:paraId="349E718C" w14:textId="5B4B8DD4" w:rsidR="007222C3" w:rsidRPr="007222C3" w:rsidRDefault="007222C3" w:rsidP="007222C3">
    <w:pPr>
      <w:pStyle w:val="Header"/>
      <w:jc w:val="right"/>
      <w:rPr>
        <w:sz w:val="20"/>
        <w:szCs w:val="20"/>
      </w:rPr>
    </w:pPr>
    <w:r w:rsidRPr="007222C3">
      <w:rPr>
        <w:sz w:val="20"/>
        <w:szCs w:val="20"/>
      </w:rPr>
      <w:t xml:space="preserve">Page </w:t>
    </w:r>
    <w:r w:rsidRPr="007222C3">
      <w:rPr>
        <w:sz w:val="20"/>
        <w:szCs w:val="20"/>
      </w:rPr>
      <w:fldChar w:fldCharType="begin"/>
    </w:r>
    <w:r w:rsidRPr="007222C3">
      <w:rPr>
        <w:sz w:val="20"/>
        <w:szCs w:val="20"/>
      </w:rPr>
      <w:instrText xml:space="preserve"> PAGE </w:instrText>
    </w:r>
    <w:r w:rsidRPr="007222C3">
      <w:rPr>
        <w:sz w:val="20"/>
        <w:szCs w:val="20"/>
      </w:rPr>
      <w:fldChar w:fldCharType="separate"/>
    </w:r>
    <w:r>
      <w:rPr>
        <w:noProof/>
        <w:sz w:val="20"/>
        <w:szCs w:val="20"/>
      </w:rPr>
      <w:t>8</w:t>
    </w:r>
    <w:r w:rsidRPr="007222C3">
      <w:rPr>
        <w:sz w:val="20"/>
        <w:szCs w:val="20"/>
      </w:rPr>
      <w:fldChar w:fldCharType="end"/>
    </w:r>
    <w:r w:rsidRPr="007222C3">
      <w:rPr>
        <w:sz w:val="20"/>
        <w:szCs w:val="20"/>
      </w:rPr>
      <w:t xml:space="preserve"> of </w:t>
    </w:r>
    <w:r>
      <w:rPr>
        <w:sz w:val="20"/>
        <w:szCs w:val="20"/>
      </w:rPr>
      <w:t>8</w:t>
    </w:r>
  </w:p>
  <w:p w14:paraId="06DE06FF" w14:textId="77777777" w:rsidR="007222C3" w:rsidRDefault="00722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43D1" w14:textId="3C909893" w:rsidR="007222C3" w:rsidRPr="007222C3" w:rsidRDefault="007222C3" w:rsidP="007222C3">
    <w:pPr>
      <w:pStyle w:val="Header"/>
      <w:tabs>
        <w:tab w:val="clear" w:pos="8640"/>
        <w:tab w:val="right" w:pos="9360"/>
      </w:tabs>
      <w:rPr>
        <w:sz w:val="20"/>
        <w:szCs w:val="20"/>
      </w:rPr>
    </w:pPr>
    <w:r w:rsidRPr="007222C3">
      <w:rPr>
        <w:sz w:val="20"/>
        <w:szCs w:val="20"/>
      </w:rPr>
      <w:tab/>
    </w:r>
    <w:r w:rsidRPr="007222C3">
      <w:rPr>
        <w:sz w:val="20"/>
        <w:szCs w:val="20"/>
      </w:rPr>
      <w:tab/>
      <w:t xml:space="preserve">Page </w:t>
    </w:r>
    <w:r w:rsidRPr="007222C3">
      <w:rPr>
        <w:sz w:val="20"/>
        <w:szCs w:val="20"/>
      </w:rPr>
      <w:fldChar w:fldCharType="begin"/>
    </w:r>
    <w:r w:rsidRPr="007222C3">
      <w:rPr>
        <w:sz w:val="20"/>
        <w:szCs w:val="20"/>
      </w:rPr>
      <w:instrText xml:space="preserve"> PAGE </w:instrText>
    </w:r>
    <w:r w:rsidRPr="007222C3">
      <w:rPr>
        <w:sz w:val="20"/>
        <w:szCs w:val="20"/>
      </w:rPr>
      <w:fldChar w:fldCharType="separate"/>
    </w:r>
    <w:r>
      <w:rPr>
        <w:noProof/>
        <w:sz w:val="20"/>
        <w:szCs w:val="20"/>
      </w:rPr>
      <w:t>1</w:t>
    </w:r>
    <w:r w:rsidRPr="007222C3">
      <w:rPr>
        <w:sz w:val="20"/>
        <w:szCs w:val="20"/>
      </w:rPr>
      <w:fldChar w:fldCharType="end"/>
    </w:r>
    <w:r w:rsidRPr="007222C3">
      <w:rPr>
        <w:sz w:val="20"/>
        <w:szCs w:val="20"/>
      </w:rPr>
      <w:t xml:space="preserve"> of </w:t>
    </w:r>
    <w:r>
      <w:rPr>
        <w:sz w:val="20"/>
        <w:szCs w:val="20"/>
      </w:rPr>
      <w:t>8</w:t>
    </w:r>
  </w:p>
  <w:p w14:paraId="4C2DE4C4" w14:textId="77777777" w:rsidR="007222C3" w:rsidRPr="007222C3" w:rsidRDefault="007222C3">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9C9D" w14:textId="77777777" w:rsidR="007222C3" w:rsidRPr="007222C3" w:rsidRDefault="007222C3" w:rsidP="007222C3">
    <w:pPr>
      <w:pStyle w:val="Header"/>
      <w:jc w:val="right"/>
      <w:rPr>
        <w:sz w:val="20"/>
        <w:szCs w:val="20"/>
      </w:rPr>
    </w:pPr>
    <w:r w:rsidRPr="007222C3">
      <w:rPr>
        <w:sz w:val="20"/>
        <w:szCs w:val="20"/>
      </w:rPr>
      <w:t>Ordinance No. 3138</w:t>
    </w:r>
  </w:p>
  <w:p w14:paraId="53D869FB" w14:textId="77777777" w:rsidR="007222C3" w:rsidRDefault="007222C3">
    <w:pPr>
      <w:pStyle w:val="Header"/>
    </w:pP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D46E" w14:textId="577A1923" w:rsidR="007222C3" w:rsidRPr="007222C3" w:rsidRDefault="007222C3" w:rsidP="007222C3">
    <w:pPr>
      <w:pStyle w:val="Header"/>
      <w:tabs>
        <w:tab w:val="clear" w:pos="8640"/>
        <w:tab w:val="right" w:pos="9360"/>
      </w:tabs>
      <w:rPr>
        <w:sz w:val="20"/>
        <w:szCs w:val="20"/>
      </w:rPr>
    </w:pPr>
    <w:r w:rsidRPr="007222C3">
      <w:rPr>
        <w:sz w:val="20"/>
        <w:szCs w:val="20"/>
      </w:rPr>
      <w:tab/>
    </w:r>
    <w:r w:rsidRPr="007222C3">
      <w:rPr>
        <w:sz w:val="20"/>
        <w:szCs w:val="20"/>
      </w:rPr>
      <w:tab/>
    </w:r>
    <w:r>
      <w:rPr>
        <w:sz w:val="20"/>
        <w:szCs w:val="20"/>
      </w:rPr>
      <w:t>Ordinance No. 3138</w:t>
    </w:r>
  </w:p>
  <w:p w14:paraId="2CA23217" w14:textId="77777777" w:rsidR="007222C3" w:rsidRPr="007222C3" w:rsidRDefault="007222C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DF6"/>
    <w:multiLevelType w:val="hybridMultilevel"/>
    <w:tmpl w:val="98160CB6"/>
    <w:lvl w:ilvl="0" w:tplc="138C34F0">
      <w:start w:val="1"/>
      <w:numFmt w:val="decimal"/>
      <w:lvlText w:val="(%1)"/>
      <w:lvlJc w:val="left"/>
      <w:pPr>
        <w:ind w:left="1800" w:hanging="360"/>
      </w:pPr>
      <w:rPr>
        <w:rFonts w:hint="default"/>
        <w:b w:val="0"/>
        <w:spacing w:val="0"/>
        <w:w w:val="100"/>
        <w:position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1B61F15"/>
    <w:multiLevelType w:val="hybridMultilevel"/>
    <w:tmpl w:val="395E4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0A54"/>
    <w:multiLevelType w:val="hybridMultilevel"/>
    <w:tmpl w:val="CB146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3ED9"/>
    <w:multiLevelType w:val="hybridMultilevel"/>
    <w:tmpl w:val="884C3F1C"/>
    <w:lvl w:ilvl="0" w:tplc="EF228810">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4982"/>
    <w:multiLevelType w:val="hybridMultilevel"/>
    <w:tmpl w:val="809081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9C4E58"/>
    <w:multiLevelType w:val="hybridMultilevel"/>
    <w:tmpl w:val="98160CB6"/>
    <w:lvl w:ilvl="0" w:tplc="138C34F0">
      <w:start w:val="1"/>
      <w:numFmt w:val="decimal"/>
      <w:lvlText w:val="(%1)"/>
      <w:lvlJc w:val="left"/>
      <w:pPr>
        <w:ind w:left="720" w:hanging="360"/>
      </w:pPr>
      <w:rPr>
        <w:rFonts w:hint="default"/>
        <w:b w:val="0"/>
        <w:spacing w:val="0"/>
        <w:w w:val="100"/>
        <w:position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8F0BAF"/>
    <w:multiLevelType w:val="hybridMultilevel"/>
    <w:tmpl w:val="BC22E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05E15"/>
    <w:multiLevelType w:val="hybridMultilevel"/>
    <w:tmpl w:val="717E51DA"/>
    <w:lvl w:ilvl="0" w:tplc="EF228810">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6454C"/>
    <w:multiLevelType w:val="hybridMultilevel"/>
    <w:tmpl w:val="50CC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541"/>
    <w:multiLevelType w:val="hybridMultilevel"/>
    <w:tmpl w:val="81DC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B0839"/>
    <w:multiLevelType w:val="hybridMultilevel"/>
    <w:tmpl w:val="25C420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5D855D4"/>
    <w:multiLevelType w:val="hybridMultilevel"/>
    <w:tmpl w:val="98160CB6"/>
    <w:lvl w:ilvl="0" w:tplc="138C34F0">
      <w:start w:val="1"/>
      <w:numFmt w:val="decimal"/>
      <w:lvlText w:val="(%1)"/>
      <w:lvlJc w:val="left"/>
      <w:pPr>
        <w:ind w:left="720" w:hanging="360"/>
      </w:pPr>
      <w:rPr>
        <w:rFonts w:hint="default"/>
        <w:b w:val="0"/>
        <w:spacing w:val="0"/>
        <w:w w:val="100"/>
        <w:position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830240"/>
    <w:multiLevelType w:val="hybridMultilevel"/>
    <w:tmpl w:val="21507D9E"/>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84B38"/>
    <w:multiLevelType w:val="hybridMultilevel"/>
    <w:tmpl w:val="F0963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4FDE"/>
    <w:multiLevelType w:val="multilevel"/>
    <w:tmpl w:val="17487E8E"/>
    <w:lvl w:ilvl="0">
      <w:start w:val="1"/>
      <w:numFmt w:val="upperLetter"/>
      <w:lvlText w:val="%1."/>
      <w:lvlJc w:val="left"/>
      <w:pPr>
        <w:tabs>
          <w:tab w:val="num" w:pos="720"/>
        </w:tabs>
        <w:ind w:left="0" w:firstLine="0"/>
      </w:pPr>
      <w:rPr>
        <w:rFonts w:hint="default"/>
        <w:b/>
        <w:i w:val="0"/>
        <w:color w:val="1C6194" w:themeColor="accent2" w:themeShade="BF"/>
      </w:rPr>
    </w:lvl>
    <w:lvl w:ilvl="1">
      <w:start w:val="1"/>
      <w:numFmt w:val="decimal"/>
      <w:lvlText w:val="%2."/>
      <w:lvlJc w:val="left"/>
      <w:pPr>
        <w:tabs>
          <w:tab w:val="num" w:pos="1440"/>
        </w:tabs>
        <w:ind w:left="0" w:firstLine="720"/>
      </w:pPr>
      <w:rPr>
        <w:rFonts w:hint="default"/>
        <w:b w:val="0"/>
        <w:i w:val="0"/>
        <w:color w:val="auto"/>
      </w:rPr>
    </w:lvl>
    <w:lvl w:ilvl="2">
      <w:start w:val="1"/>
      <w:numFmt w:val="lowerLetter"/>
      <w:lvlText w:val="%3."/>
      <w:lvlJc w:val="left"/>
      <w:pPr>
        <w:tabs>
          <w:tab w:val="num" w:pos="2160"/>
        </w:tabs>
        <w:ind w:left="0" w:firstLine="1440"/>
      </w:pPr>
      <w:rPr>
        <w:rFonts w:hint="default"/>
        <w:b w:val="0"/>
        <w:i w:val="0"/>
        <w:color w:val="auto"/>
      </w:rPr>
    </w:lvl>
    <w:lvl w:ilvl="3">
      <w:start w:val="1"/>
      <w:numFmt w:val="decimal"/>
      <w:lvlText w:val="(%4)"/>
      <w:lvlJc w:val="left"/>
      <w:pPr>
        <w:tabs>
          <w:tab w:val="num" w:pos="2880"/>
        </w:tabs>
        <w:ind w:left="0" w:firstLine="2160"/>
      </w:pPr>
      <w:rPr>
        <w:rFonts w:hint="default"/>
        <w:b w:val="0"/>
        <w:i w:val="0"/>
        <w:color w:val="auto"/>
      </w:rPr>
    </w:lvl>
    <w:lvl w:ilvl="4">
      <w:start w:val="1"/>
      <w:numFmt w:val="lowerLetter"/>
      <w:lvlText w:val="(%5)"/>
      <w:lvlJc w:val="left"/>
      <w:pPr>
        <w:tabs>
          <w:tab w:val="num" w:pos="3600"/>
        </w:tabs>
        <w:ind w:left="0" w:firstLine="2880"/>
      </w:pPr>
      <w:rPr>
        <w:rFonts w:hint="default"/>
        <w:b/>
        <w:i w:val="0"/>
        <w:color w:val="1C6194" w:themeColor="accent2" w:themeShade="BF"/>
      </w:rPr>
    </w:lvl>
    <w:lvl w:ilvl="5">
      <w:start w:val="1"/>
      <w:numFmt w:val="lowerRoman"/>
      <w:lvlText w:val="(%6)"/>
      <w:lvlJc w:val="left"/>
      <w:pPr>
        <w:tabs>
          <w:tab w:val="num" w:pos="4320"/>
        </w:tabs>
        <w:ind w:left="0" w:firstLine="3600"/>
      </w:pPr>
      <w:rPr>
        <w:rFonts w:hint="default"/>
        <w:b/>
        <w:i w:val="0"/>
        <w:color w:val="2683C6" w:themeColor="accent2"/>
      </w:rPr>
    </w:lvl>
    <w:lvl w:ilvl="6">
      <w:start w:val="1"/>
      <w:numFmt w:val="none"/>
      <w:lvlText w:val=""/>
      <w:lvlJc w:val="left"/>
      <w:pPr>
        <w:tabs>
          <w:tab w:val="num" w:pos="2520"/>
        </w:tabs>
        <w:ind w:left="0" w:firstLine="2520"/>
      </w:pPr>
      <w:rPr>
        <w:rFonts w:hint="default"/>
        <w:color w:val="1C6194" w:themeColor="accent2" w:themeShade="BF"/>
      </w:rPr>
    </w:lvl>
    <w:lvl w:ilvl="7">
      <w:start w:val="1"/>
      <w:numFmt w:val="none"/>
      <w:lvlText w:val=""/>
      <w:lvlJc w:val="left"/>
      <w:pPr>
        <w:tabs>
          <w:tab w:val="num" w:pos="2880"/>
        </w:tabs>
        <w:ind w:left="0" w:firstLine="2880"/>
      </w:pPr>
      <w:rPr>
        <w:rFonts w:hint="default"/>
        <w:color w:val="1C6194" w:themeColor="accent2" w:themeShade="BF"/>
      </w:rPr>
    </w:lvl>
    <w:lvl w:ilvl="8">
      <w:start w:val="1"/>
      <w:numFmt w:val="none"/>
      <w:lvlText w:val=""/>
      <w:lvlJc w:val="left"/>
      <w:pPr>
        <w:tabs>
          <w:tab w:val="num" w:pos="3240"/>
        </w:tabs>
        <w:ind w:left="0" w:firstLine="3240"/>
      </w:pPr>
      <w:rPr>
        <w:rFonts w:hint="default"/>
        <w:color w:val="1C6194" w:themeColor="accent2" w:themeShade="BF"/>
      </w:rPr>
    </w:lvl>
  </w:abstractNum>
  <w:abstractNum w:abstractNumId="15" w15:restartNumberingAfterBreak="0">
    <w:nsid w:val="3B196BE2"/>
    <w:multiLevelType w:val="hybridMultilevel"/>
    <w:tmpl w:val="407886B6"/>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3224FF"/>
    <w:multiLevelType w:val="hybridMultilevel"/>
    <w:tmpl w:val="FA8EA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26FC0"/>
    <w:multiLevelType w:val="hybridMultilevel"/>
    <w:tmpl w:val="CADE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F3922"/>
    <w:multiLevelType w:val="hybridMultilevel"/>
    <w:tmpl w:val="16A8AF5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6F321B0"/>
    <w:multiLevelType w:val="hybridMultilevel"/>
    <w:tmpl w:val="05D2A9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9D08DB"/>
    <w:multiLevelType w:val="hybridMultilevel"/>
    <w:tmpl w:val="E81AF146"/>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BE3E32"/>
    <w:multiLevelType w:val="hybridMultilevel"/>
    <w:tmpl w:val="407886B6"/>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63643D"/>
    <w:multiLevelType w:val="hybridMultilevel"/>
    <w:tmpl w:val="98160CB6"/>
    <w:lvl w:ilvl="0" w:tplc="138C34F0">
      <w:start w:val="1"/>
      <w:numFmt w:val="decimal"/>
      <w:lvlText w:val="(%1)"/>
      <w:lvlJc w:val="left"/>
      <w:pPr>
        <w:ind w:left="720" w:hanging="360"/>
      </w:pPr>
      <w:rPr>
        <w:rFonts w:hint="default"/>
        <w:b w:val="0"/>
        <w:spacing w:val="0"/>
        <w:w w:val="100"/>
        <w:position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E77AB0"/>
    <w:multiLevelType w:val="hybridMultilevel"/>
    <w:tmpl w:val="117C088A"/>
    <w:lvl w:ilvl="0" w:tplc="EF228810">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6F4"/>
    <w:multiLevelType w:val="hybridMultilevel"/>
    <w:tmpl w:val="747AEC7C"/>
    <w:lvl w:ilvl="0" w:tplc="672EB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6155C"/>
    <w:multiLevelType w:val="hybridMultilevel"/>
    <w:tmpl w:val="2AF68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97BFB"/>
    <w:multiLevelType w:val="multilevel"/>
    <w:tmpl w:val="73D2D63E"/>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suff w:val="nothing"/>
      <w:lvlText w:val="(%3)"/>
      <w:lvlJc w:val="left"/>
      <w:pPr>
        <w:ind w:left="0" w:firstLine="1440"/>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4F7D3006"/>
    <w:multiLevelType w:val="hybridMultilevel"/>
    <w:tmpl w:val="25848844"/>
    <w:lvl w:ilvl="0" w:tplc="EF228810">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F0957"/>
    <w:multiLevelType w:val="hybridMultilevel"/>
    <w:tmpl w:val="EC04F3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7148DD"/>
    <w:multiLevelType w:val="hybridMultilevel"/>
    <w:tmpl w:val="1E02B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E03BF"/>
    <w:multiLevelType w:val="hybridMultilevel"/>
    <w:tmpl w:val="EAC63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57213"/>
    <w:multiLevelType w:val="hybridMultilevel"/>
    <w:tmpl w:val="19AE9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43D61"/>
    <w:multiLevelType w:val="hybridMultilevel"/>
    <w:tmpl w:val="EF5E83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C34C0E"/>
    <w:multiLevelType w:val="multilevel"/>
    <w:tmpl w:val="A594D1EE"/>
    <w:lvl w:ilvl="0">
      <w:start w:val="1"/>
      <w:numFmt w:val="decimal"/>
      <w:lvlText w:val="(%1)"/>
      <w:lvlJc w:val="left"/>
      <w:pPr>
        <w:tabs>
          <w:tab w:val="num" w:pos="360"/>
        </w:tabs>
        <w:ind w:left="0" w:firstLine="360"/>
      </w:pPr>
      <w:rPr>
        <w:rFonts w:hint="default"/>
        <w:b w:val="0"/>
        <w:i w:val="0"/>
        <w:spacing w:val="0"/>
        <w:w w:val="100"/>
        <w:position w:val="0"/>
      </w:rPr>
    </w:lvl>
    <w:lvl w:ilvl="1">
      <w:start w:val="1"/>
      <w:numFmt w:val="decimal"/>
      <w:lvlText w:val="(%2)"/>
      <w:lvlJc w:val="left"/>
      <w:pPr>
        <w:tabs>
          <w:tab w:val="num" w:pos="1080"/>
        </w:tabs>
        <w:ind w:left="0" w:firstLine="720"/>
      </w:pPr>
      <w:rPr>
        <w:rFonts w:hint="default"/>
        <w:b/>
        <w:i w:val="0"/>
      </w:rPr>
    </w:lvl>
    <w:lvl w:ilvl="2">
      <w:start w:val="1"/>
      <w:numFmt w:val="lowerRoman"/>
      <w:lvlText w:val="(%3)"/>
      <w:lvlJc w:val="left"/>
      <w:pPr>
        <w:tabs>
          <w:tab w:val="num" w:pos="1080"/>
        </w:tabs>
        <w:ind w:left="0" w:firstLine="1080"/>
      </w:pPr>
      <w:rPr>
        <w:rFonts w:hint="default"/>
        <w:b/>
        <w:i w:val="0"/>
      </w:rPr>
    </w:lvl>
    <w:lvl w:ilvl="3">
      <w:start w:val="1"/>
      <w:numFmt w:val="lowerLetter"/>
      <w:lvlText w:val="%4."/>
      <w:lvlJc w:val="left"/>
      <w:pPr>
        <w:tabs>
          <w:tab w:val="num" w:pos="1080"/>
        </w:tabs>
        <w:ind w:left="0" w:firstLine="1440"/>
      </w:pPr>
      <w:rPr>
        <w:rFonts w:hint="default"/>
        <w:b/>
        <w:i w:val="0"/>
      </w:rPr>
    </w:lvl>
    <w:lvl w:ilvl="4">
      <w:start w:val="1"/>
      <w:numFmt w:val="decimal"/>
      <w:lvlText w:val="%5."/>
      <w:lvlJc w:val="left"/>
      <w:pPr>
        <w:tabs>
          <w:tab w:val="num" w:pos="1080"/>
        </w:tabs>
        <w:ind w:left="0" w:firstLine="1800"/>
      </w:pPr>
      <w:rPr>
        <w:rFonts w:hint="default"/>
        <w:b/>
        <w:i w:val="0"/>
      </w:rPr>
    </w:lvl>
    <w:lvl w:ilvl="5">
      <w:start w:val="1"/>
      <w:numFmt w:val="bullet"/>
      <w:lvlText w:val=""/>
      <w:lvlJc w:val="left"/>
      <w:pPr>
        <w:tabs>
          <w:tab w:val="num" w:pos="0"/>
        </w:tabs>
        <w:ind w:left="1080" w:firstLine="1080"/>
      </w:pPr>
      <w:rPr>
        <w:rFonts w:ascii="Wingdings" w:hAnsi="Wingdings" w:hint="default"/>
        <w:b/>
        <w:i w:val="0"/>
        <w:color w:val="auto"/>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CC733A"/>
    <w:multiLevelType w:val="hybridMultilevel"/>
    <w:tmpl w:val="AC8857B0"/>
    <w:lvl w:ilvl="0" w:tplc="672EB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E04F5E"/>
    <w:multiLevelType w:val="hybridMultilevel"/>
    <w:tmpl w:val="14904AE8"/>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F11A95"/>
    <w:multiLevelType w:val="hybridMultilevel"/>
    <w:tmpl w:val="02E6AEAE"/>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057B96"/>
    <w:multiLevelType w:val="hybridMultilevel"/>
    <w:tmpl w:val="BC22E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F4030"/>
    <w:multiLevelType w:val="hybridMultilevel"/>
    <w:tmpl w:val="58CE6E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93099"/>
    <w:multiLevelType w:val="hybridMultilevel"/>
    <w:tmpl w:val="512A0FFC"/>
    <w:lvl w:ilvl="0" w:tplc="EF22881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EB4EE1"/>
    <w:multiLevelType w:val="hybridMultilevel"/>
    <w:tmpl w:val="9948DDB6"/>
    <w:lvl w:ilvl="0" w:tplc="672EB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96623D"/>
    <w:multiLevelType w:val="hybridMultilevel"/>
    <w:tmpl w:val="005C0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4"/>
  </w:num>
  <w:num w:numId="4">
    <w:abstractNumId w:val="38"/>
  </w:num>
  <w:num w:numId="5">
    <w:abstractNumId w:val="2"/>
  </w:num>
  <w:num w:numId="6">
    <w:abstractNumId w:val="25"/>
  </w:num>
  <w:num w:numId="7">
    <w:abstractNumId w:val="16"/>
  </w:num>
  <w:num w:numId="8">
    <w:abstractNumId w:val="13"/>
  </w:num>
  <w:num w:numId="9">
    <w:abstractNumId w:val="31"/>
  </w:num>
  <w:num w:numId="10">
    <w:abstractNumId w:val="8"/>
  </w:num>
  <w:num w:numId="11">
    <w:abstractNumId w:val="1"/>
  </w:num>
  <w:num w:numId="12">
    <w:abstractNumId w:val="41"/>
  </w:num>
  <w:num w:numId="13">
    <w:abstractNumId w:val="30"/>
  </w:num>
  <w:num w:numId="14">
    <w:abstractNumId w:val="17"/>
  </w:num>
  <w:num w:numId="15">
    <w:abstractNumId w:val="29"/>
  </w:num>
  <w:num w:numId="16">
    <w:abstractNumId w:val="37"/>
  </w:num>
  <w:num w:numId="17">
    <w:abstractNumId w:val="9"/>
  </w:num>
  <w:num w:numId="18">
    <w:abstractNumId w:val="10"/>
  </w:num>
  <w:num w:numId="19">
    <w:abstractNumId w:val="6"/>
  </w:num>
  <w:num w:numId="20">
    <w:abstractNumId w:val="12"/>
  </w:num>
  <w:num w:numId="21">
    <w:abstractNumId w:val="5"/>
  </w:num>
  <w:num w:numId="22">
    <w:abstractNumId w:val="11"/>
  </w:num>
  <w:num w:numId="23">
    <w:abstractNumId w:val="0"/>
  </w:num>
  <w:num w:numId="24">
    <w:abstractNumId w:val="22"/>
  </w:num>
  <w:num w:numId="25">
    <w:abstractNumId w:val="40"/>
  </w:num>
  <w:num w:numId="26">
    <w:abstractNumId w:val="34"/>
  </w:num>
  <w:num w:numId="27">
    <w:abstractNumId w:val="39"/>
  </w:num>
  <w:num w:numId="28">
    <w:abstractNumId w:val="3"/>
  </w:num>
  <w:num w:numId="29">
    <w:abstractNumId w:val="35"/>
  </w:num>
  <w:num w:numId="30">
    <w:abstractNumId w:val="23"/>
  </w:num>
  <w:num w:numId="31">
    <w:abstractNumId w:val="36"/>
  </w:num>
  <w:num w:numId="32">
    <w:abstractNumId w:val="20"/>
  </w:num>
  <w:num w:numId="33">
    <w:abstractNumId w:val="21"/>
  </w:num>
  <w:num w:numId="34">
    <w:abstractNumId w:val="15"/>
  </w:num>
  <w:num w:numId="35">
    <w:abstractNumId w:val="27"/>
  </w:num>
  <w:num w:numId="36">
    <w:abstractNumId w:val="24"/>
  </w:num>
  <w:num w:numId="37">
    <w:abstractNumId w:val="33"/>
  </w:num>
  <w:num w:numId="38">
    <w:abstractNumId w:val="32"/>
  </w:num>
  <w:num w:numId="39">
    <w:abstractNumId w:val="4"/>
  </w:num>
  <w:num w:numId="40">
    <w:abstractNumId w:val="18"/>
  </w:num>
  <w:num w:numId="41">
    <w:abstractNumId w:val="19"/>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16"/>
    <w:rsid w:val="00050DC1"/>
    <w:rsid w:val="00073E6A"/>
    <w:rsid w:val="000D29A4"/>
    <w:rsid w:val="000E0BEE"/>
    <w:rsid w:val="00113940"/>
    <w:rsid w:val="0013099A"/>
    <w:rsid w:val="00145A0A"/>
    <w:rsid w:val="00165491"/>
    <w:rsid w:val="00167DDD"/>
    <w:rsid w:val="001717E7"/>
    <w:rsid w:val="00184B8B"/>
    <w:rsid w:val="001A5BB8"/>
    <w:rsid w:val="001E22DA"/>
    <w:rsid w:val="001E613C"/>
    <w:rsid w:val="00216DEC"/>
    <w:rsid w:val="002336B9"/>
    <w:rsid w:val="00283F89"/>
    <w:rsid w:val="002900B5"/>
    <w:rsid w:val="002C61A3"/>
    <w:rsid w:val="002E236B"/>
    <w:rsid w:val="002E45DA"/>
    <w:rsid w:val="002F2A76"/>
    <w:rsid w:val="00302C48"/>
    <w:rsid w:val="00311957"/>
    <w:rsid w:val="003573E6"/>
    <w:rsid w:val="00360F11"/>
    <w:rsid w:val="003C79BB"/>
    <w:rsid w:val="003D39E6"/>
    <w:rsid w:val="003E21C0"/>
    <w:rsid w:val="003E3ECA"/>
    <w:rsid w:val="0040543B"/>
    <w:rsid w:val="0042381E"/>
    <w:rsid w:val="00423AB0"/>
    <w:rsid w:val="00444BC1"/>
    <w:rsid w:val="0045197A"/>
    <w:rsid w:val="00453469"/>
    <w:rsid w:val="00484DBA"/>
    <w:rsid w:val="004B01E0"/>
    <w:rsid w:val="004C0B6C"/>
    <w:rsid w:val="00501895"/>
    <w:rsid w:val="00516E91"/>
    <w:rsid w:val="00547E3E"/>
    <w:rsid w:val="00553258"/>
    <w:rsid w:val="00576C1C"/>
    <w:rsid w:val="00582A5E"/>
    <w:rsid w:val="00586704"/>
    <w:rsid w:val="0058730F"/>
    <w:rsid w:val="005A7FD6"/>
    <w:rsid w:val="005C6CB0"/>
    <w:rsid w:val="005D3E3D"/>
    <w:rsid w:val="005E4500"/>
    <w:rsid w:val="0060286C"/>
    <w:rsid w:val="006103E9"/>
    <w:rsid w:val="0063222E"/>
    <w:rsid w:val="00643D95"/>
    <w:rsid w:val="00680545"/>
    <w:rsid w:val="00687B6B"/>
    <w:rsid w:val="0069504C"/>
    <w:rsid w:val="006B1969"/>
    <w:rsid w:val="006B3F49"/>
    <w:rsid w:val="006F5AC3"/>
    <w:rsid w:val="006F6015"/>
    <w:rsid w:val="006F685D"/>
    <w:rsid w:val="00717551"/>
    <w:rsid w:val="007222C3"/>
    <w:rsid w:val="0075649B"/>
    <w:rsid w:val="00773808"/>
    <w:rsid w:val="00775940"/>
    <w:rsid w:val="007A05A7"/>
    <w:rsid w:val="007A78DE"/>
    <w:rsid w:val="007B1876"/>
    <w:rsid w:val="007B51BA"/>
    <w:rsid w:val="007B7067"/>
    <w:rsid w:val="007C69F2"/>
    <w:rsid w:val="007C79AD"/>
    <w:rsid w:val="007F090D"/>
    <w:rsid w:val="00817BD6"/>
    <w:rsid w:val="00841FD6"/>
    <w:rsid w:val="00845001"/>
    <w:rsid w:val="008474B9"/>
    <w:rsid w:val="00872CBA"/>
    <w:rsid w:val="00882F70"/>
    <w:rsid w:val="008E1757"/>
    <w:rsid w:val="008E6587"/>
    <w:rsid w:val="008F7965"/>
    <w:rsid w:val="008F7C7A"/>
    <w:rsid w:val="009252B9"/>
    <w:rsid w:val="00935DF2"/>
    <w:rsid w:val="009404B7"/>
    <w:rsid w:val="0098283C"/>
    <w:rsid w:val="00985CCB"/>
    <w:rsid w:val="0099592F"/>
    <w:rsid w:val="009C000E"/>
    <w:rsid w:val="009C6263"/>
    <w:rsid w:val="009E3C0A"/>
    <w:rsid w:val="00A06BFC"/>
    <w:rsid w:val="00A17A29"/>
    <w:rsid w:val="00A55D60"/>
    <w:rsid w:val="00A7391E"/>
    <w:rsid w:val="00AB5250"/>
    <w:rsid w:val="00AE3D5F"/>
    <w:rsid w:val="00B222B7"/>
    <w:rsid w:val="00B4388E"/>
    <w:rsid w:val="00B926A0"/>
    <w:rsid w:val="00BA2417"/>
    <w:rsid w:val="00BA6AAA"/>
    <w:rsid w:val="00BE2D2B"/>
    <w:rsid w:val="00BF3748"/>
    <w:rsid w:val="00BF3AD6"/>
    <w:rsid w:val="00BF735C"/>
    <w:rsid w:val="00C102C0"/>
    <w:rsid w:val="00C1720E"/>
    <w:rsid w:val="00C320D2"/>
    <w:rsid w:val="00C6048C"/>
    <w:rsid w:val="00C84CC5"/>
    <w:rsid w:val="00CA121E"/>
    <w:rsid w:val="00CA15F3"/>
    <w:rsid w:val="00CA6CB6"/>
    <w:rsid w:val="00CF0357"/>
    <w:rsid w:val="00CF21EA"/>
    <w:rsid w:val="00D42366"/>
    <w:rsid w:val="00D704D4"/>
    <w:rsid w:val="00D92FD8"/>
    <w:rsid w:val="00DB2758"/>
    <w:rsid w:val="00DD2D16"/>
    <w:rsid w:val="00DE2249"/>
    <w:rsid w:val="00DF0475"/>
    <w:rsid w:val="00E255D3"/>
    <w:rsid w:val="00E4295C"/>
    <w:rsid w:val="00E46D94"/>
    <w:rsid w:val="00E90750"/>
    <w:rsid w:val="00EA61C1"/>
    <w:rsid w:val="00EB0402"/>
    <w:rsid w:val="00EB0460"/>
    <w:rsid w:val="00ED3B94"/>
    <w:rsid w:val="00F05253"/>
    <w:rsid w:val="00F15A6A"/>
    <w:rsid w:val="00F21209"/>
    <w:rsid w:val="00F364C8"/>
    <w:rsid w:val="00F37607"/>
    <w:rsid w:val="00F71045"/>
    <w:rsid w:val="00F8142C"/>
    <w:rsid w:val="00FD14F8"/>
    <w:rsid w:val="00FD585B"/>
    <w:rsid w:val="00FE2300"/>
    <w:rsid w:val="00FF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FD8919E"/>
  <w15:chartTrackingRefBased/>
  <w15:docId w15:val="{6F98A350-9632-426F-B7AC-D16A9CE6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29"/>
    <w:pPr>
      <w:jc w:val="both"/>
    </w:pPr>
    <w:rPr>
      <w:rFonts w:ascii="Arial" w:hAnsi="Arial" w:cs="Arial"/>
      <w:sz w:val="24"/>
      <w:szCs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rPr>
  </w:style>
  <w:style w:type="paragraph" w:styleId="BodyTextIndent">
    <w:name w:val="Body Text Indent"/>
    <w:basedOn w:val="Normal"/>
    <w:link w:val="BodyTextIndentChar"/>
    <w:uiPriority w:val="99"/>
    <w:pPr>
      <w:ind w:firstLine="720"/>
    </w:pPr>
  </w:style>
  <w:style w:type="paragraph" w:styleId="BodyText">
    <w:name w:val="Body Text"/>
    <w:basedOn w:val="Normal"/>
    <w:link w:val="BodyTextChar"/>
  </w:style>
  <w:style w:type="paragraph" w:styleId="BodyTextIndent2">
    <w:name w:val="Body Text Indent 2"/>
    <w:basedOn w:val="Normal"/>
    <w:link w:val="BodyTextIndent2Char"/>
    <w:pPr>
      <w:ind w:firstLine="1440"/>
    </w:pPr>
  </w:style>
  <w:style w:type="paragraph" w:styleId="BlockText">
    <w:name w:val="Block Text"/>
    <w:basedOn w:val="Normal"/>
    <w:pPr>
      <w:ind w:left="720" w:right="720"/>
    </w:pPr>
    <w:rPr>
      <w:caps/>
    </w:rPr>
  </w:style>
  <w:style w:type="paragraph" w:styleId="BodyTextIndent3">
    <w:name w:val="Body Text Indent 3"/>
    <w:basedOn w:val="Normal"/>
    <w:link w:val="BodyTextIndent3Char"/>
    <w:pPr>
      <w:ind w:firstLine="1440"/>
    </w:pPr>
  </w:style>
  <w:style w:type="character" w:customStyle="1" w:styleId="BodyTextIndentChar">
    <w:name w:val="Body Text Indent Char"/>
    <w:basedOn w:val="DefaultParagraphFont"/>
    <w:link w:val="BodyTextIndent"/>
    <w:uiPriority w:val="99"/>
    <w:rsid w:val="002C61A3"/>
    <w:rPr>
      <w:rFonts w:ascii="Arial" w:hAnsi="Arial" w:cs="Arial"/>
      <w:sz w:val="24"/>
      <w:szCs w:val="24"/>
    </w:rPr>
  </w:style>
  <w:style w:type="character" w:customStyle="1" w:styleId="BodyTextChar">
    <w:name w:val="Body Text Char"/>
    <w:basedOn w:val="DefaultParagraphFont"/>
    <w:link w:val="BodyText"/>
    <w:rsid w:val="00113940"/>
    <w:rPr>
      <w:rFonts w:ascii="Arial" w:hAnsi="Arial" w:cs="Arial"/>
      <w:sz w:val="24"/>
      <w:szCs w:val="24"/>
    </w:rPr>
  </w:style>
  <w:style w:type="paragraph" w:styleId="ListParagraph">
    <w:name w:val="List Paragraph"/>
    <w:basedOn w:val="Normal"/>
    <w:uiPriority w:val="34"/>
    <w:qFormat/>
    <w:rsid w:val="003573E6"/>
    <w:pPr>
      <w:ind w:left="720"/>
      <w:contextualSpacing/>
    </w:pPr>
  </w:style>
  <w:style w:type="character" w:customStyle="1" w:styleId="BodyTextIndent2Char">
    <w:name w:val="Body Text Indent 2 Char"/>
    <w:basedOn w:val="DefaultParagraphFont"/>
    <w:link w:val="BodyTextIndent2"/>
    <w:rsid w:val="00553258"/>
    <w:rPr>
      <w:rFonts w:ascii="Arial" w:hAnsi="Arial" w:cs="Arial"/>
      <w:sz w:val="24"/>
      <w:szCs w:val="24"/>
    </w:rPr>
  </w:style>
  <w:style w:type="character" w:customStyle="1" w:styleId="BodyTextIndent3Char">
    <w:name w:val="Body Text Indent 3 Char"/>
    <w:basedOn w:val="DefaultParagraphFont"/>
    <w:link w:val="BodyTextIndent3"/>
    <w:rsid w:val="00553258"/>
    <w:rPr>
      <w:rFonts w:ascii="Arial" w:hAnsi="Arial" w:cs="Arial"/>
      <w:sz w:val="24"/>
      <w:szCs w:val="24"/>
    </w:rPr>
  </w:style>
  <w:style w:type="table" w:styleId="TableGrid">
    <w:name w:val="Table Grid"/>
    <w:basedOn w:val="TableNormal"/>
    <w:uiPriority w:val="59"/>
    <w:rsid w:val="005532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53258"/>
    <w:pPr>
      <w:autoSpaceDE w:val="0"/>
      <w:autoSpaceDN w:val="0"/>
    </w:pPr>
    <w:rPr>
      <w:rFonts w:ascii="Book Antiqua" w:eastAsiaTheme="minorHAnsi" w:hAnsi="Book Antiqua" w:cs="Times New Roman"/>
      <w:color w:val="000000"/>
    </w:rPr>
  </w:style>
  <w:style w:type="character" w:customStyle="1" w:styleId="FooterChar">
    <w:name w:val="Footer Char"/>
    <w:basedOn w:val="DefaultParagraphFont"/>
    <w:link w:val="Footer"/>
    <w:uiPriority w:val="99"/>
    <w:rsid w:val="00FD14F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7317">
      <w:bodyDiv w:val="1"/>
      <w:marLeft w:val="0"/>
      <w:marRight w:val="0"/>
      <w:marTop w:val="0"/>
      <w:marBottom w:val="0"/>
      <w:divBdr>
        <w:top w:val="none" w:sz="0" w:space="0" w:color="auto"/>
        <w:left w:val="none" w:sz="0" w:space="0" w:color="auto"/>
        <w:bottom w:val="none" w:sz="0" w:space="0" w:color="auto"/>
        <w:right w:val="none" w:sz="0" w:space="0" w:color="auto"/>
      </w:divBdr>
    </w:div>
    <w:div w:id="1686056931">
      <w:bodyDiv w:val="1"/>
      <w:marLeft w:val="0"/>
      <w:marRight w:val="0"/>
      <w:marTop w:val="0"/>
      <w:marBottom w:val="0"/>
      <w:divBdr>
        <w:top w:val="none" w:sz="0" w:space="0" w:color="auto"/>
        <w:left w:val="none" w:sz="0" w:space="0" w:color="auto"/>
        <w:bottom w:val="none" w:sz="0" w:space="0" w:color="auto"/>
        <w:right w:val="none" w:sz="0" w:space="0" w:color="auto"/>
      </w:divBdr>
    </w:div>
    <w:div w:id="21429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jpe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jpeg"/><Relationship Id="rId45" Type="http://schemas.openxmlformats.org/officeDocument/2006/relationships/image" Target="media/image29.emf"/><Relationship Id="rId53"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jpeg"/><Relationship Id="rId10" Type="http://schemas.openxmlformats.org/officeDocument/2006/relationships/hyperlink" Target="http://ww2.cityofpasadena.net/zoning/P-8.html"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8.jpeg"/><Relationship Id="rId52" Type="http://schemas.openxmlformats.org/officeDocument/2006/relationships/image" Target="media/image3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jpeg"/><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5.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092CAED827A4499A1A58ACC78E7C7" ma:contentTypeVersion="0" ma:contentTypeDescription="Create a new document." ma:contentTypeScope="" ma:versionID="b23ff8f698eed0bbe5c3be45199a39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97F9DD-DFA1-4E78-9A11-E63CDBEF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B6B5D9-D3B3-49E9-A860-FC5005E07072}">
  <ds:schemaRefs>
    <ds:schemaRef ds:uri="http://schemas.microsoft.com/sharepoint/v3/contenttype/forms"/>
  </ds:schemaRefs>
</ds:datastoreItem>
</file>

<file path=customXml/itemProps3.xml><?xml version="1.0" encoding="utf-8"?>
<ds:datastoreItem xmlns:ds="http://schemas.openxmlformats.org/officeDocument/2006/customXml" ds:itemID="{93E81E8D-F1E7-4714-888B-36D67B1C195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3095</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RESOLUTION NO</vt:lpstr>
    </vt:vector>
  </TitlesOfParts>
  <Company>Planning Department</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Ontario</dc:creator>
  <cp:keywords/>
  <cp:lastModifiedBy>Karen Morrison</cp:lastModifiedBy>
  <cp:revision>3</cp:revision>
  <dcterms:created xsi:type="dcterms:W3CDTF">2019-08-19T18:41:00Z</dcterms:created>
  <dcterms:modified xsi:type="dcterms:W3CDTF">2019-08-19T18:46:00Z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0x010100527092CAED827A4499A1A58ACC78E7C7</vt:lpwstr>
  </property>
</Properties>
</file>